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E174FF" w:rsidRDefault="009C5A94" w:rsidP="00561476">
      <w:pPr>
        <w:jc w:val="center"/>
        <w:rPr>
          <w:b/>
          <w:sz w:val="36"/>
          <w:szCs w:val="36"/>
        </w:rPr>
      </w:pPr>
      <w:r w:rsidRPr="00E174FF">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E174FF" w:rsidRDefault="00561476" w:rsidP="00561476">
      <w:pPr>
        <w:jc w:val="center"/>
        <w:rPr>
          <w:b/>
          <w:sz w:val="36"/>
          <w:szCs w:val="36"/>
          <w:lang w:val="en-US"/>
        </w:rPr>
      </w:pPr>
    </w:p>
    <w:p w14:paraId="4AA3D8A5" w14:textId="77777777" w:rsidR="000A4DD6" w:rsidRPr="00E174FF" w:rsidRDefault="000A4DD6" w:rsidP="00561476">
      <w:pPr>
        <w:jc w:val="center"/>
        <w:rPr>
          <w:b/>
          <w:sz w:val="36"/>
          <w:szCs w:val="36"/>
          <w:lang w:val="en-US"/>
        </w:rPr>
      </w:pPr>
    </w:p>
    <w:p w14:paraId="0ABB1680" w14:textId="77777777" w:rsidR="000A4DD6" w:rsidRPr="00E174FF" w:rsidRDefault="000A4DD6" w:rsidP="00561476">
      <w:pPr>
        <w:jc w:val="center"/>
        <w:rPr>
          <w:b/>
          <w:sz w:val="36"/>
          <w:szCs w:val="36"/>
          <w:lang w:val="en-US"/>
        </w:rPr>
      </w:pPr>
    </w:p>
    <w:p w14:paraId="465AD6D6" w14:textId="77777777" w:rsidR="000A4DD6" w:rsidRPr="00E174FF" w:rsidRDefault="000A4DD6" w:rsidP="00561476">
      <w:pPr>
        <w:jc w:val="center"/>
        <w:rPr>
          <w:b/>
          <w:sz w:val="36"/>
          <w:szCs w:val="36"/>
          <w:lang w:val="en-US"/>
        </w:rPr>
      </w:pPr>
    </w:p>
    <w:p w14:paraId="25F09B46" w14:textId="77777777" w:rsidR="00561476" w:rsidRPr="00E174FF" w:rsidRDefault="00561476" w:rsidP="00561476">
      <w:pPr>
        <w:tabs>
          <w:tab w:val="left" w:pos="5204"/>
        </w:tabs>
        <w:jc w:val="left"/>
        <w:rPr>
          <w:b/>
          <w:sz w:val="36"/>
          <w:szCs w:val="36"/>
        </w:rPr>
      </w:pPr>
      <w:r w:rsidRPr="00E174FF">
        <w:rPr>
          <w:b/>
          <w:sz w:val="36"/>
          <w:szCs w:val="36"/>
        </w:rPr>
        <w:tab/>
      </w:r>
    </w:p>
    <w:p w14:paraId="1A818381" w14:textId="77777777" w:rsidR="00561476" w:rsidRPr="00E174FF" w:rsidRDefault="00561476" w:rsidP="00561476">
      <w:pPr>
        <w:jc w:val="center"/>
        <w:rPr>
          <w:b/>
          <w:sz w:val="36"/>
          <w:szCs w:val="36"/>
        </w:rPr>
      </w:pPr>
    </w:p>
    <w:p w14:paraId="759EB2BE" w14:textId="77777777" w:rsidR="00561476" w:rsidRPr="00E174FF" w:rsidRDefault="00CB76D2" w:rsidP="00561476">
      <w:pPr>
        <w:jc w:val="center"/>
        <w:rPr>
          <w:b/>
          <w:sz w:val="48"/>
          <w:szCs w:val="48"/>
        </w:rPr>
      </w:pPr>
      <w:bookmarkStart w:id="0" w:name="_Toc226196784"/>
      <w:bookmarkStart w:id="1" w:name="_Toc226197203"/>
      <w:r w:rsidRPr="00E174FF">
        <w:rPr>
          <w:b/>
          <w:sz w:val="48"/>
          <w:szCs w:val="48"/>
        </w:rPr>
        <w:t>М</w:t>
      </w:r>
      <w:r w:rsidR="00561476" w:rsidRPr="00E174FF">
        <w:rPr>
          <w:b/>
          <w:sz w:val="48"/>
          <w:szCs w:val="48"/>
        </w:rPr>
        <w:t>ониторинг СМИ</w:t>
      </w:r>
      <w:bookmarkEnd w:id="0"/>
      <w:bookmarkEnd w:id="1"/>
      <w:r w:rsidR="00561476" w:rsidRPr="00E174FF">
        <w:rPr>
          <w:b/>
          <w:sz w:val="48"/>
          <w:szCs w:val="48"/>
        </w:rPr>
        <w:t xml:space="preserve"> РФ</w:t>
      </w:r>
    </w:p>
    <w:p w14:paraId="643C1CC8" w14:textId="77777777" w:rsidR="00561476" w:rsidRPr="00E174FF" w:rsidRDefault="00561476" w:rsidP="00561476">
      <w:pPr>
        <w:jc w:val="center"/>
        <w:rPr>
          <w:b/>
          <w:sz w:val="48"/>
          <w:szCs w:val="48"/>
        </w:rPr>
      </w:pPr>
      <w:bookmarkStart w:id="2" w:name="_Toc226196785"/>
      <w:bookmarkStart w:id="3" w:name="_Toc226197204"/>
      <w:r w:rsidRPr="00E174FF">
        <w:rPr>
          <w:b/>
          <w:sz w:val="48"/>
          <w:szCs w:val="48"/>
        </w:rPr>
        <w:t>по пенсионной тематике</w:t>
      </w:r>
      <w:bookmarkEnd w:id="2"/>
      <w:bookmarkEnd w:id="3"/>
    </w:p>
    <w:p w14:paraId="712904F0" w14:textId="77777777" w:rsidR="008B6D1B" w:rsidRPr="00E174FF" w:rsidRDefault="008B6D1B" w:rsidP="00C70A20">
      <w:pPr>
        <w:jc w:val="center"/>
        <w:rPr>
          <w:b/>
          <w:sz w:val="48"/>
          <w:szCs w:val="48"/>
        </w:rPr>
      </w:pPr>
    </w:p>
    <w:p w14:paraId="4DAF54B0" w14:textId="77777777" w:rsidR="007D6FE5" w:rsidRPr="00E174FF" w:rsidRDefault="007D6FE5" w:rsidP="00C70A20">
      <w:pPr>
        <w:jc w:val="center"/>
        <w:rPr>
          <w:b/>
          <w:sz w:val="36"/>
          <w:szCs w:val="36"/>
        </w:rPr>
      </w:pPr>
      <w:r w:rsidRPr="00E174FF">
        <w:rPr>
          <w:b/>
          <w:sz w:val="36"/>
          <w:szCs w:val="36"/>
        </w:rPr>
        <w:t xml:space="preserve"> </w:t>
      </w:r>
    </w:p>
    <w:p w14:paraId="5A50B42F" w14:textId="0DE2C0C7" w:rsidR="00C70A20" w:rsidRPr="00E174FF" w:rsidRDefault="00EE70C1" w:rsidP="00C70A20">
      <w:pPr>
        <w:jc w:val="center"/>
        <w:rPr>
          <w:b/>
          <w:sz w:val="40"/>
          <w:szCs w:val="40"/>
        </w:rPr>
      </w:pPr>
      <w:r w:rsidRPr="00E174FF">
        <w:rPr>
          <w:b/>
          <w:sz w:val="40"/>
          <w:szCs w:val="40"/>
        </w:rPr>
        <w:t>0</w:t>
      </w:r>
      <w:r w:rsidR="00805222" w:rsidRPr="00E174FF">
        <w:rPr>
          <w:b/>
          <w:sz w:val="40"/>
          <w:szCs w:val="40"/>
        </w:rPr>
        <w:t>2</w:t>
      </w:r>
      <w:r w:rsidR="000214CF" w:rsidRPr="00E174FF">
        <w:rPr>
          <w:b/>
          <w:sz w:val="40"/>
          <w:szCs w:val="40"/>
        </w:rPr>
        <w:t>.</w:t>
      </w:r>
      <w:r w:rsidR="00A646EC" w:rsidRPr="00E174FF">
        <w:rPr>
          <w:b/>
          <w:sz w:val="40"/>
          <w:szCs w:val="40"/>
        </w:rPr>
        <w:t>0</w:t>
      </w:r>
      <w:r w:rsidRPr="00E174FF">
        <w:rPr>
          <w:b/>
          <w:sz w:val="40"/>
          <w:szCs w:val="40"/>
        </w:rPr>
        <w:t>9</w:t>
      </w:r>
      <w:r w:rsidR="00A646EC" w:rsidRPr="00E174FF">
        <w:rPr>
          <w:b/>
          <w:sz w:val="40"/>
          <w:szCs w:val="40"/>
        </w:rPr>
        <w:t>.</w:t>
      </w:r>
      <w:r w:rsidR="007D6FE5" w:rsidRPr="00E174FF">
        <w:rPr>
          <w:b/>
          <w:sz w:val="40"/>
          <w:szCs w:val="40"/>
        </w:rPr>
        <w:t>20</w:t>
      </w:r>
      <w:r w:rsidR="00EB57E7" w:rsidRPr="00E174FF">
        <w:rPr>
          <w:b/>
          <w:sz w:val="40"/>
          <w:szCs w:val="40"/>
        </w:rPr>
        <w:t>2</w:t>
      </w:r>
      <w:r w:rsidR="00A646EC" w:rsidRPr="00E174FF">
        <w:rPr>
          <w:b/>
          <w:sz w:val="40"/>
          <w:szCs w:val="40"/>
        </w:rPr>
        <w:t>6</w:t>
      </w:r>
      <w:r w:rsidR="00C70A20" w:rsidRPr="00E174FF">
        <w:rPr>
          <w:b/>
          <w:sz w:val="40"/>
          <w:szCs w:val="40"/>
        </w:rPr>
        <w:t xml:space="preserve"> г</w:t>
      </w:r>
      <w:r w:rsidR="007D6FE5" w:rsidRPr="00E174FF">
        <w:rPr>
          <w:b/>
          <w:sz w:val="40"/>
          <w:szCs w:val="40"/>
        </w:rPr>
        <w:t>.</w:t>
      </w:r>
    </w:p>
    <w:p w14:paraId="651D5D84" w14:textId="77777777" w:rsidR="007D6FE5" w:rsidRPr="00E174FF" w:rsidRDefault="007D6FE5" w:rsidP="000C1A46">
      <w:pPr>
        <w:jc w:val="center"/>
        <w:rPr>
          <w:b/>
          <w:sz w:val="40"/>
          <w:szCs w:val="40"/>
        </w:rPr>
      </w:pPr>
    </w:p>
    <w:p w14:paraId="3299871E" w14:textId="77777777" w:rsidR="00C16C6D" w:rsidRPr="00E174FF" w:rsidRDefault="00C16C6D" w:rsidP="000C1A46">
      <w:pPr>
        <w:jc w:val="center"/>
        <w:rPr>
          <w:b/>
          <w:sz w:val="40"/>
          <w:szCs w:val="40"/>
        </w:rPr>
      </w:pPr>
    </w:p>
    <w:p w14:paraId="46E14E88" w14:textId="77777777" w:rsidR="00C70A20" w:rsidRPr="00E174FF" w:rsidRDefault="00C70A20" w:rsidP="000C1A46">
      <w:pPr>
        <w:jc w:val="center"/>
        <w:rPr>
          <w:b/>
          <w:sz w:val="40"/>
          <w:szCs w:val="40"/>
        </w:rPr>
      </w:pPr>
    </w:p>
    <w:p w14:paraId="4C8E9FEE" w14:textId="77777777" w:rsidR="00C70A20" w:rsidRPr="00E174FF" w:rsidRDefault="00C70A20" w:rsidP="000C1A46">
      <w:pPr>
        <w:jc w:val="center"/>
      </w:pPr>
    </w:p>
    <w:p w14:paraId="169A5637" w14:textId="77777777" w:rsidR="00CB76D2" w:rsidRPr="00E174FF" w:rsidRDefault="00CB76D2" w:rsidP="000C1A46">
      <w:pPr>
        <w:jc w:val="center"/>
        <w:rPr>
          <w:b/>
          <w:sz w:val="40"/>
          <w:szCs w:val="40"/>
        </w:rPr>
      </w:pPr>
    </w:p>
    <w:p w14:paraId="39EA2CE9" w14:textId="77777777" w:rsidR="009D66A1" w:rsidRPr="00E174FF" w:rsidRDefault="009B23FE" w:rsidP="009B23FE">
      <w:pPr>
        <w:pStyle w:val="10"/>
        <w:jc w:val="center"/>
      </w:pPr>
      <w:r w:rsidRPr="00E174FF">
        <w:br w:type="page"/>
      </w:r>
      <w:bookmarkStart w:id="4" w:name="_Toc396864626"/>
      <w:bookmarkStart w:id="5" w:name="_Toc239229003"/>
      <w:r w:rsidR="009D79CC" w:rsidRPr="00E174FF">
        <w:lastRenderedPageBreak/>
        <w:t>Те</w:t>
      </w:r>
      <w:r w:rsidR="009D66A1" w:rsidRPr="00E174FF">
        <w:t>мы</w:t>
      </w:r>
      <w:r w:rsidR="009D66A1" w:rsidRPr="00E174FF">
        <w:rPr>
          <w:rFonts w:ascii="Arial Rounded MT Bold" w:hAnsi="Arial Rounded MT Bold"/>
        </w:rPr>
        <w:t xml:space="preserve"> </w:t>
      </w:r>
      <w:r w:rsidR="009D66A1" w:rsidRPr="00E174FF">
        <w:t>дня</w:t>
      </w:r>
      <w:bookmarkEnd w:id="4"/>
      <w:bookmarkEnd w:id="5"/>
    </w:p>
    <w:p w14:paraId="67C9B192" w14:textId="336D8E75" w:rsidR="00A1463C" w:rsidRPr="00E174FF" w:rsidRDefault="009825F0" w:rsidP="00676D5F">
      <w:pPr>
        <w:numPr>
          <w:ilvl w:val="0"/>
          <w:numId w:val="25"/>
        </w:numPr>
        <w:rPr>
          <w:i/>
        </w:rPr>
      </w:pPr>
      <w:hyperlink w:anchor="ф1" w:history="1">
        <w:r w:rsidR="005625F6" w:rsidRPr="00E174FF">
          <w:rPr>
            <w:rStyle w:val="a3"/>
            <w:i/>
          </w:rPr>
          <w:t>НАУФОР опубликовала</w:t>
        </w:r>
      </w:hyperlink>
      <w:r w:rsidR="005625F6" w:rsidRPr="00E174FF">
        <w:rPr>
          <w:i/>
        </w:rPr>
        <w:t xml:space="preserve"> аналитический доклад </w:t>
      </w:r>
      <w:r w:rsidR="00561FBA">
        <w:rPr>
          <w:i/>
        </w:rPr>
        <w:t>«</w:t>
      </w:r>
      <w:r w:rsidR="005625F6" w:rsidRPr="00E174FF">
        <w:rPr>
          <w:i/>
        </w:rPr>
        <w:t>Акции в портфелях ПИФ и НПФ</w:t>
      </w:r>
      <w:r w:rsidR="00561FBA">
        <w:rPr>
          <w:i/>
        </w:rPr>
        <w:t>»</w:t>
      </w:r>
      <w:r w:rsidR="005625F6" w:rsidRPr="00E174FF">
        <w:rPr>
          <w:i/>
        </w:rPr>
        <w:t xml:space="preserve">, подготовленный для ассоциации Лабораторией анализа институтов и финансовых рынков ИПЭИ РАНХиГС. Как показывает проведенный анализ результатов инвестирования НПФ, консервативная структура нынешних пенсионных портфелей, состоящих преимущественно из ОФЗ и корпоративных облигаций, не гарантирует сохранение покупательной способности сбережений на длинном горизонте, хотя и снижает чувствительность к краткосрочным </w:t>
      </w:r>
      <w:r w:rsidR="00561FBA">
        <w:rPr>
          <w:i/>
        </w:rPr>
        <w:t>«</w:t>
      </w:r>
      <w:r w:rsidR="005625F6" w:rsidRPr="00E174FF">
        <w:rPr>
          <w:i/>
        </w:rPr>
        <w:t>просадкам</w:t>
      </w:r>
      <w:r w:rsidR="00561FBA">
        <w:rPr>
          <w:i/>
        </w:rPr>
        <w:t>»</w:t>
      </w:r>
      <w:r w:rsidR="005625F6" w:rsidRPr="00E174FF">
        <w:rPr>
          <w:i/>
        </w:rPr>
        <w:t xml:space="preserve"> рынка акций</w:t>
      </w:r>
    </w:p>
    <w:p w14:paraId="108CA6BA" w14:textId="7401BA9B" w:rsidR="005625F6" w:rsidRPr="00E174FF" w:rsidRDefault="005625F6" w:rsidP="00676D5F">
      <w:pPr>
        <w:numPr>
          <w:ilvl w:val="0"/>
          <w:numId w:val="25"/>
        </w:numPr>
        <w:rPr>
          <w:i/>
        </w:rPr>
      </w:pPr>
      <w:r w:rsidRPr="00E174FF">
        <w:rPr>
          <w:i/>
        </w:rPr>
        <w:t xml:space="preserve">Совокупный пенсионный портфель (с учетом портфеля СФР) по итогам первого полугодия 2026 года достиг 9,9 трлн руб., увеличившись за год более чем на 14%. Это следует из данных, опубликованных Банком России. Объем пенсионных резервов в НПФ (с учетом средств ПДС) за год вырос на 32%, до 3,3 трлн руб. Объем пенсионных накоплений составил менее 3,6 трлн руб., на 3,4% превысив показатель годовой давности. Количество участников программ НПО и ПДС выросло в полтора раза, до 17,5 млн человек, в том числе участников ПДС — до 11,6 млн человек), </w:t>
      </w:r>
      <w:hyperlink w:anchor="ф2" w:history="1">
        <w:r w:rsidRPr="00E174FF">
          <w:rPr>
            <w:rStyle w:val="a3"/>
            <w:i/>
          </w:rPr>
          <w:t xml:space="preserve">передают </w:t>
        </w:r>
        <w:r w:rsidR="00561FBA">
          <w:rPr>
            <w:rStyle w:val="a3"/>
            <w:i/>
          </w:rPr>
          <w:t>«</w:t>
        </w:r>
        <w:r w:rsidRPr="00E174FF">
          <w:rPr>
            <w:rStyle w:val="a3"/>
            <w:i/>
          </w:rPr>
          <w:t>Финансы Mail</w:t>
        </w:r>
        <w:r w:rsidR="00561FBA">
          <w:rPr>
            <w:rStyle w:val="a3"/>
            <w:i/>
          </w:rPr>
          <w:t>»</w:t>
        </w:r>
      </w:hyperlink>
    </w:p>
    <w:p w14:paraId="2B563C16" w14:textId="26EBAD17" w:rsidR="005625F6" w:rsidRPr="00E174FF" w:rsidRDefault="00125EC5" w:rsidP="00676D5F">
      <w:pPr>
        <w:numPr>
          <w:ilvl w:val="0"/>
          <w:numId w:val="25"/>
        </w:numPr>
        <w:rPr>
          <w:i/>
        </w:rPr>
      </w:pPr>
      <w:r w:rsidRPr="00E174FF">
        <w:rPr>
          <w:i/>
        </w:rPr>
        <w:t xml:space="preserve">Негосударственные пенсионные фонды выступили с инициативой, которая всколыхнула рынок труда. Суть предложения: автоматически подключать всех работающих граждан к новой системе формирования дополнительной пенсии. Взносы по так называемому Установленному пенсионному плану должны были делать и сотрудник, и его работодатель. Для каждой стороны обсуждался тариф до 3,5% от заработной платы, </w:t>
      </w:r>
      <w:hyperlink w:anchor="ф3" w:history="1">
        <w:r w:rsidRPr="00E174FF">
          <w:rPr>
            <w:rStyle w:val="a3"/>
            <w:i/>
          </w:rPr>
          <w:t xml:space="preserve">пишут </w:t>
        </w:r>
        <w:r w:rsidR="00561FBA">
          <w:rPr>
            <w:rStyle w:val="a3"/>
            <w:i/>
          </w:rPr>
          <w:t>«</w:t>
        </w:r>
        <w:r w:rsidRPr="00E174FF">
          <w:rPr>
            <w:rStyle w:val="a3"/>
            <w:i/>
          </w:rPr>
          <w:t>Юга.ру</w:t>
        </w:r>
        <w:r w:rsidR="00561FBA">
          <w:rPr>
            <w:rStyle w:val="a3"/>
            <w:i/>
          </w:rPr>
          <w:t>»</w:t>
        </w:r>
      </w:hyperlink>
    </w:p>
    <w:p w14:paraId="6243B901" w14:textId="2E0FE936" w:rsidR="00125EC5" w:rsidRPr="00E174FF" w:rsidRDefault="00125EC5" w:rsidP="00676D5F">
      <w:pPr>
        <w:numPr>
          <w:ilvl w:val="0"/>
          <w:numId w:val="25"/>
        </w:numPr>
        <w:rPr>
          <w:i/>
        </w:rPr>
      </w:pPr>
      <w:r w:rsidRPr="00E174FF">
        <w:rPr>
          <w:i/>
        </w:rPr>
        <w:t xml:space="preserve">С начала 2024 года в нашем регионе более 139 тысяч человек воспользовались возможностью заключить договор по программе долгосрочных сбережений и тем самым сформировать собственный дополнительный доход. Программа реализуется третий год и набирает популярность у жителей разных возрастов, в том числе и экономически активного населения. Как сообщили в Министерстве финансов Тульской области с 2024 года по 31 июля 2026 года объем фактических взносов в нашей области составил уже более 11,0 млрд рублей, </w:t>
      </w:r>
      <w:hyperlink w:anchor="ф4" w:history="1">
        <w:r w:rsidRPr="00E174FF">
          <w:rPr>
            <w:rStyle w:val="a3"/>
            <w:i/>
          </w:rPr>
          <w:t xml:space="preserve">сообщают </w:t>
        </w:r>
        <w:r w:rsidR="00561FBA">
          <w:rPr>
            <w:rStyle w:val="a3"/>
            <w:i/>
          </w:rPr>
          <w:t>«</w:t>
        </w:r>
        <w:r w:rsidRPr="00E174FF">
          <w:rPr>
            <w:rStyle w:val="a3"/>
            <w:i/>
          </w:rPr>
          <w:t>Тульские известия</w:t>
        </w:r>
        <w:r w:rsidR="00561FBA">
          <w:rPr>
            <w:rStyle w:val="a3"/>
            <w:i/>
          </w:rPr>
          <w:t>»</w:t>
        </w:r>
      </w:hyperlink>
    </w:p>
    <w:p w14:paraId="17D59B52" w14:textId="2694A2DF" w:rsidR="00125EC5" w:rsidRPr="00E174FF" w:rsidRDefault="001A4FA2" w:rsidP="00676D5F">
      <w:pPr>
        <w:numPr>
          <w:ilvl w:val="0"/>
          <w:numId w:val="25"/>
        </w:numPr>
        <w:rPr>
          <w:i/>
        </w:rPr>
      </w:pPr>
      <w:r w:rsidRPr="00E174FF">
        <w:rPr>
          <w:i/>
        </w:rPr>
        <w:t xml:space="preserve">Адресная социальная поддержка пенсионеров в России – это меры помощи для граждан, чей доход не достигает регионального прожиточного минимума либо которые столкнулись с трудной жизненной ситуацией. Её правовая база закреплена в федеральных законах. Об этом </w:t>
      </w:r>
      <w:hyperlink w:anchor="ф5" w:history="1">
        <w:r w:rsidRPr="00E174FF">
          <w:rPr>
            <w:rStyle w:val="a3"/>
            <w:i/>
          </w:rPr>
          <w:t>напомнил в беседе с RT</w:t>
        </w:r>
      </w:hyperlink>
      <w:r w:rsidRPr="00E174FF">
        <w:rPr>
          <w:i/>
        </w:rPr>
        <w:t xml:space="preserve"> сенатор, профессор Игорь Мурог</w:t>
      </w:r>
    </w:p>
    <w:p w14:paraId="094B797A" w14:textId="2B34293A" w:rsidR="001A4FA2" w:rsidRPr="00E174FF" w:rsidRDefault="001A4FA2" w:rsidP="00676D5F">
      <w:pPr>
        <w:numPr>
          <w:ilvl w:val="0"/>
          <w:numId w:val="25"/>
        </w:numPr>
        <w:rPr>
          <w:i/>
        </w:rPr>
      </w:pPr>
      <w:r w:rsidRPr="00E174FF">
        <w:rPr>
          <w:i/>
        </w:rPr>
        <w:t xml:space="preserve">Для получения максимальных десяти пенсионных коэффициентов за 2027 год потребуется официальная зарплата около 267 тыс. рублей в месяц до вычета НДФЛ. За год доход должен составить примерно 3,2 млн рублей, </w:t>
      </w:r>
      <w:hyperlink w:anchor="ф6" w:history="1">
        <w:r w:rsidRPr="00E174FF">
          <w:rPr>
            <w:rStyle w:val="a3"/>
            <w:i/>
          </w:rPr>
          <w:t xml:space="preserve">рассказал </w:t>
        </w:r>
        <w:r w:rsidR="00561FBA">
          <w:rPr>
            <w:rStyle w:val="a3"/>
            <w:i/>
          </w:rPr>
          <w:t>«</w:t>
        </w:r>
        <w:r w:rsidRPr="00E174FF">
          <w:rPr>
            <w:rStyle w:val="a3"/>
            <w:i/>
          </w:rPr>
          <w:t>Газете.Ru</w:t>
        </w:r>
        <w:r w:rsidR="00561FBA">
          <w:rPr>
            <w:rStyle w:val="a3"/>
            <w:i/>
          </w:rPr>
          <w:t>»</w:t>
        </w:r>
      </w:hyperlink>
      <w:r w:rsidRPr="00E174FF">
        <w:rPr>
          <w:i/>
        </w:rPr>
        <w:t xml:space="preserve"> эксперт по фондовому рынку </w:t>
      </w:r>
      <w:r w:rsidR="00561FBA">
        <w:rPr>
          <w:i/>
        </w:rPr>
        <w:t>«</w:t>
      </w:r>
      <w:r w:rsidRPr="00E174FF">
        <w:rPr>
          <w:i/>
        </w:rPr>
        <w:t>Гарда Капитал</w:t>
      </w:r>
      <w:r w:rsidR="00561FBA">
        <w:rPr>
          <w:i/>
        </w:rPr>
        <w:t>»</w:t>
      </w:r>
      <w:r w:rsidRPr="00E174FF">
        <w:rPr>
          <w:i/>
        </w:rPr>
        <w:t xml:space="preserve"> Кирилл Селезнев. Он пояснил, что россияне могут заработать максимум 10 пенсионных баллов за год</w:t>
      </w:r>
    </w:p>
    <w:p w14:paraId="17D5D1BE" w14:textId="5011DE80" w:rsidR="001A4FA2" w:rsidRPr="00E174FF" w:rsidRDefault="00C63C2A" w:rsidP="00676D5F">
      <w:pPr>
        <w:numPr>
          <w:ilvl w:val="0"/>
          <w:numId w:val="25"/>
        </w:numPr>
        <w:rPr>
          <w:i/>
        </w:rPr>
      </w:pPr>
      <w:r w:rsidRPr="00E174FF">
        <w:rPr>
          <w:i/>
        </w:rPr>
        <w:t xml:space="preserve">Экономически активные жители страны обновили свои представления о финансово обеспеченной старости. Согласно исследованию, проведенному в конце лета, средняя желаемая пенсия вплотную приблизилась к 57 тыс. рублей, </w:t>
      </w:r>
      <w:r w:rsidRPr="00E174FF">
        <w:rPr>
          <w:i/>
        </w:rPr>
        <w:lastRenderedPageBreak/>
        <w:t xml:space="preserve">причем самые высокие требования предъявляют не предпенсионеры, а люди среднего возраста, </w:t>
      </w:r>
      <w:hyperlink w:anchor="ф7" w:history="1">
        <w:r w:rsidRPr="00E174FF">
          <w:rPr>
            <w:rStyle w:val="a3"/>
            <w:i/>
          </w:rPr>
          <w:t>сообщает Newsler.ru</w:t>
        </w:r>
      </w:hyperlink>
    </w:p>
    <w:p w14:paraId="161FE9FE" w14:textId="77777777" w:rsidR="00940029" w:rsidRPr="00E174FF" w:rsidRDefault="009D79CC" w:rsidP="00940029">
      <w:pPr>
        <w:pStyle w:val="10"/>
        <w:jc w:val="center"/>
      </w:pPr>
      <w:bookmarkStart w:id="6" w:name="_Toc173015209"/>
      <w:bookmarkStart w:id="7" w:name="_Toc239229004"/>
      <w:r w:rsidRPr="00E174FF">
        <w:t>Ци</w:t>
      </w:r>
      <w:r w:rsidR="00940029" w:rsidRPr="00E174FF">
        <w:t>таты дня</w:t>
      </w:r>
      <w:bookmarkEnd w:id="6"/>
      <w:bookmarkEnd w:id="7"/>
    </w:p>
    <w:p w14:paraId="616085AB" w14:textId="7203DB92" w:rsidR="00676D5F" w:rsidRPr="00E174FF" w:rsidRDefault="00FC186B" w:rsidP="003B3BAA">
      <w:pPr>
        <w:numPr>
          <w:ilvl w:val="0"/>
          <w:numId w:val="27"/>
        </w:numPr>
        <w:rPr>
          <w:i/>
        </w:rPr>
      </w:pPr>
      <w:r w:rsidRPr="00E174FF">
        <w:rPr>
          <w:i/>
        </w:rPr>
        <w:t xml:space="preserve">Алексей Тимофеев, президент НАУФОР: </w:t>
      </w:r>
      <w:r w:rsidR="00561FBA">
        <w:rPr>
          <w:i/>
        </w:rPr>
        <w:t>«</w:t>
      </w:r>
      <w:r w:rsidRPr="00E174FF">
        <w:rPr>
          <w:i/>
        </w:rPr>
        <w:t>Исследование позволяет оценить активность институциональных инвесторов – ПИФ и НПФ – на рынке акций и финансовые результаты инвестиций в акции в течение последних лет. Это особенно важно сейчас, когда инвестиции в акции у институциональных инвесторов вызывают еще большие, чем прежде, сомнения. Между тем инвестиции в долевые ценные бумаги – суть долгосрочные инвестиции, а роль институциональных инвесторов в том и состоит, чтобы осуществлять долгосрочные инвестиции при любых состояниях рынка</w:t>
      </w:r>
      <w:r w:rsidR="00561FBA">
        <w:rPr>
          <w:i/>
        </w:rPr>
        <w:t>»</w:t>
      </w:r>
    </w:p>
    <w:p w14:paraId="5E36359E" w14:textId="77777777" w:rsidR="00A0290C" w:rsidRPr="00E174FF"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E174FF">
        <w:rPr>
          <w:u w:val="single"/>
        </w:rPr>
        <w:lastRenderedPageBreak/>
        <w:t>ОГЛАВЛЕНИЕ</w:t>
      </w:r>
    </w:p>
    <w:p w14:paraId="1FAF40F0" w14:textId="1FB5CB5E" w:rsidR="00F542C4" w:rsidRDefault="0016758D">
      <w:pPr>
        <w:pStyle w:val="12"/>
        <w:tabs>
          <w:tab w:val="right" w:leader="dot" w:pos="9061"/>
        </w:tabs>
        <w:rPr>
          <w:rFonts w:asciiTheme="minorHAnsi" w:eastAsiaTheme="minorEastAsia" w:hAnsiTheme="minorHAnsi" w:cstheme="minorBidi"/>
          <w:b w:val="0"/>
          <w:noProof/>
          <w:sz w:val="22"/>
          <w:szCs w:val="22"/>
        </w:rPr>
      </w:pPr>
      <w:r w:rsidRPr="00E174FF">
        <w:rPr>
          <w:caps/>
        </w:rPr>
        <w:fldChar w:fldCharType="begin"/>
      </w:r>
      <w:r w:rsidR="00310633" w:rsidRPr="00E174FF">
        <w:rPr>
          <w:caps/>
        </w:rPr>
        <w:instrText xml:space="preserve"> TOC \o "1-5" \h \z \u </w:instrText>
      </w:r>
      <w:r w:rsidRPr="00E174FF">
        <w:rPr>
          <w:caps/>
        </w:rPr>
        <w:fldChar w:fldCharType="separate"/>
      </w:r>
      <w:hyperlink w:anchor="_Toc239229003" w:history="1">
        <w:r w:rsidR="00F542C4" w:rsidRPr="00DB40F3">
          <w:rPr>
            <w:rStyle w:val="a3"/>
            <w:noProof/>
          </w:rPr>
          <w:t>Темы</w:t>
        </w:r>
        <w:r w:rsidR="00F542C4" w:rsidRPr="00DB40F3">
          <w:rPr>
            <w:rStyle w:val="a3"/>
            <w:rFonts w:ascii="Arial Rounded MT Bold" w:hAnsi="Arial Rounded MT Bold"/>
            <w:noProof/>
          </w:rPr>
          <w:t xml:space="preserve"> </w:t>
        </w:r>
        <w:r w:rsidR="00F542C4" w:rsidRPr="00DB40F3">
          <w:rPr>
            <w:rStyle w:val="a3"/>
            <w:noProof/>
          </w:rPr>
          <w:t>дня</w:t>
        </w:r>
        <w:r w:rsidR="00F542C4">
          <w:rPr>
            <w:noProof/>
            <w:webHidden/>
          </w:rPr>
          <w:tab/>
        </w:r>
        <w:r w:rsidR="00F542C4">
          <w:rPr>
            <w:noProof/>
            <w:webHidden/>
          </w:rPr>
          <w:fldChar w:fldCharType="begin"/>
        </w:r>
        <w:r w:rsidR="00F542C4">
          <w:rPr>
            <w:noProof/>
            <w:webHidden/>
          </w:rPr>
          <w:instrText xml:space="preserve"> PAGEREF _Toc239229003 \h </w:instrText>
        </w:r>
        <w:r w:rsidR="00F542C4">
          <w:rPr>
            <w:noProof/>
            <w:webHidden/>
          </w:rPr>
        </w:r>
        <w:r w:rsidR="00F542C4">
          <w:rPr>
            <w:noProof/>
            <w:webHidden/>
          </w:rPr>
          <w:fldChar w:fldCharType="separate"/>
        </w:r>
        <w:r w:rsidR="009872B0">
          <w:rPr>
            <w:noProof/>
            <w:webHidden/>
          </w:rPr>
          <w:t>2</w:t>
        </w:r>
        <w:r w:rsidR="00F542C4">
          <w:rPr>
            <w:noProof/>
            <w:webHidden/>
          </w:rPr>
          <w:fldChar w:fldCharType="end"/>
        </w:r>
      </w:hyperlink>
    </w:p>
    <w:p w14:paraId="215AF2E8" w14:textId="0AB8B71B"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04" w:history="1">
        <w:r w:rsidRPr="00DB40F3">
          <w:rPr>
            <w:rStyle w:val="a3"/>
            <w:noProof/>
          </w:rPr>
          <w:t>Цитаты дня</w:t>
        </w:r>
        <w:r>
          <w:rPr>
            <w:noProof/>
            <w:webHidden/>
          </w:rPr>
          <w:tab/>
        </w:r>
        <w:r>
          <w:rPr>
            <w:noProof/>
            <w:webHidden/>
          </w:rPr>
          <w:fldChar w:fldCharType="begin"/>
        </w:r>
        <w:r>
          <w:rPr>
            <w:noProof/>
            <w:webHidden/>
          </w:rPr>
          <w:instrText xml:space="preserve"> PAGEREF _Toc239229004 \h </w:instrText>
        </w:r>
        <w:r>
          <w:rPr>
            <w:noProof/>
            <w:webHidden/>
          </w:rPr>
        </w:r>
        <w:r>
          <w:rPr>
            <w:noProof/>
            <w:webHidden/>
          </w:rPr>
          <w:fldChar w:fldCharType="separate"/>
        </w:r>
        <w:r w:rsidR="009872B0">
          <w:rPr>
            <w:noProof/>
            <w:webHidden/>
          </w:rPr>
          <w:t>3</w:t>
        </w:r>
        <w:r>
          <w:rPr>
            <w:noProof/>
            <w:webHidden/>
          </w:rPr>
          <w:fldChar w:fldCharType="end"/>
        </w:r>
      </w:hyperlink>
    </w:p>
    <w:p w14:paraId="39257F34" w14:textId="3E9E8038"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05" w:history="1">
        <w:r w:rsidRPr="00DB40F3">
          <w:rPr>
            <w:rStyle w:val="a3"/>
            <w:noProof/>
          </w:rPr>
          <w:t>НОВОСТИ ПЕНСИОННОЙ ОТРАСЛИ</w:t>
        </w:r>
        <w:r>
          <w:rPr>
            <w:noProof/>
            <w:webHidden/>
          </w:rPr>
          <w:tab/>
        </w:r>
        <w:r>
          <w:rPr>
            <w:noProof/>
            <w:webHidden/>
          </w:rPr>
          <w:fldChar w:fldCharType="begin"/>
        </w:r>
        <w:r>
          <w:rPr>
            <w:noProof/>
            <w:webHidden/>
          </w:rPr>
          <w:instrText xml:space="preserve"> PAGEREF _Toc239229005 \h </w:instrText>
        </w:r>
        <w:r>
          <w:rPr>
            <w:noProof/>
            <w:webHidden/>
          </w:rPr>
        </w:r>
        <w:r>
          <w:rPr>
            <w:noProof/>
            <w:webHidden/>
          </w:rPr>
          <w:fldChar w:fldCharType="separate"/>
        </w:r>
        <w:r w:rsidR="009872B0">
          <w:rPr>
            <w:noProof/>
            <w:webHidden/>
          </w:rPr>
          <w:t>13</w:t>
        </w:r>
        <w:r>
          <w:rPr>
            <w:noProof/>
            <w:webHidden/>
          </w:rPr>
          <w:fldChar w:fldCharType="end"/>
        </w:r>
      </w:hyperlink>
    </w:p>
    <w:p w14:paraId="6E8DCE52" w14:textId="47D5240A"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06" w:history="1">
        <w:r w:rsidRPr="00DB40F3">
          <w:rPr>
            <w:rStyle w:val="a3"/>
            <w:noProof/>
          </w:rPr>
          <w:t>Новости отрасли НПФ</w:t>
        </w:r>
        <w:r>
          <w:rPr>
            <w:noProof/>
            <w:webHidden/>
          </w:rPr>
          <w:tab/>
        </w:r>
        <w:r>
          <w:rPr>
            <w:noProof/>
            <w:webHidden/>
          </w:rPr>
          <w:fldChar w:fldCharType="begin"/>
        </w:r>
        <w:r>
          <w:rPr>
            <w:noProof/>
            <w:webHidden/>
          </w:rPr>
          <w:instrText xml:space="preserve"> PAGEREF _Toc239229006 \h </w:instrText>
        </w:r>
        <w:r>
          <w:rPr>
            <w:noProof/>
            <w:webHidden/>
          </w:rPr>
        </w:r>
        <w:r>
          <w:rPr>
            <w:noProof/>
            <w:webHidden/>
          </w:rPr>
          <w:fldChar w:fldCharType="separate"/>
        </w:r>
        <w:r w:rsidR="009872B0">
          <w:rPr>
            <w:noProof/>
            <w:webHidden/>
          </w:rPr>
          <w:t>13</w:t>
        </w:r>
        <w:r>
          <w:rPr>
            <w:noProof/>
            <w:webHidden/>
          </w:rPr>
          <w:fldChar w:fldCharType="end"/>
        </w:r>
      </w:hyperlink>
    </w:p>
    <w:p w14:paraId="51311739" w14:textId="2ED4887E"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07" w:history="1">
        <w:r w:rsidRPr="00DB40F3">
          <w:rPr>
            <w:rStyle w:val="a3"/>
            <w:noProof/>
          </w:rPr>
          <w:t>НАУФОР, 01.09.2026, НАУФОР опубликовала аналитический доклад «Акции в портфелях ПИФ и НПФ»</w:t>
        </w:r>
        <w:r>
          <w:rPr>
            <w:noProof/>
            <w:webHidden/>
          </w:rPr>
          <w:tab/>
        </w:r>
        <w:r>
          <w:rPr>
            <w:noProof/>
            <w:webHidden/>
          </w:rPr>
          <w:fldChar w:fldCharType="begin"/>
        </w:r>
        <w:r>
          <w:rPr>
            <w:noProof/>
            <w:webHidden/>
          </w:rPr>
          <w:instrText xml:space="preserve"> PAGEREF _Toc239229007 \h </w:instrText>
        </w:r>
        <w:r>
          <w:rPr>
            <w:noProof/>
            <w:webHidden/>
          </w:rPr>
        </w:r>
        <w:r>
          <w:rPr>
            <w:noProof/>
            <w:webHidden/>
          </w:rPr>
          <w:fldChar w:fldCharType="separate"/>
        </w:r>
        <w:r w:rsidR="009872B0">
          <w:rPr>
            <w:noProof/>
            <w:webHidden/>
          </w:rPr>
          <w:t>13</w:t>
        </w:r>
        <w:r>
          <w:rPr>
            <w:noProof/>
            <w:webHidden/>
          </w:rPr>
          <w:fldChar w:fldCharType="end"/>
        </w:r>
      </w:hyperlink>
    </w:p>
    <w:p w14:paraId="6354D439" w14:textId="4E1EED74" w:rsidR="00F542C4" w:rsidRDefault="00F542C4">
      <w:pPr>
        <w:pStyle w:val="31"/>
        <w:rPr>
          <w:rFonts w:asciiTheme="minorHAnsi" w:eastAsiaTheme="minorEastAsia" w:hAnsiTheme="minorHAnsi" w:cstheme="minorBidi"/>
          <w:sz w:val="22"/>
          <w:szCs w:val="22"/>
        </w:rPr>
      </w:pPr>
      <w:hyperlink w:anchor="_Toc239229008" w:history="1">
        <w:r w:rsidRPr="00DB40F3">
          <w:rPr>
            <w:rStyle w:val="a3"/>
          </w:rPr>
          <w:t>НАУФОР опубликовала аналитический доклад «Акции в портфелях ПИФ и НПФ», подготовленный для ассоциации Лабораторией анализа институтов и финансовых рынков ИПЭИ РАНХиГС.</w:t>
        </w:r>
        <w:r>
          <w:rPr>
            <w:webHidden/>
          </w:rPr>
          <w:tab/>
        </w:r>
        <w:r>
          <w:rPr>
            <w:webHidden/>
          </w:rPr>
          <w:fldChar w:fldCharType="begin"/>
        </w:r>
        <w:r>
          <w:rPr>
            <w:webHidden/>
          </w:rPr>
          <w:instrText xml:space="preserve"> PAGEREF _Toc239229008 \h </w:instrText>
        </w:r>
        <w:r>
          <w:rPr>
            <w:webHidden/>
          </w:rPr>
        </w:r>
        <w:r>
          <w:rPr>
            <w:webHidden/>
          </w:rPr>
          <w:fldChar w:fldCharType="separate"/>
        </w:r>
        <w:r w:rsidR="009872B0">
          <w:rPr>
            <w:webHidden/>
          </w:rPr>
          <w:t>13</w:t>
        </w:r>
        <w:r>
          <w:rPr>
            <w:webHidden/>
          </w:rPr>
          <w:fldChar w:fldCharType="end"/>
        </w:r>
      </w:hyperlink>
    </w:p>
    <w:p w14:paraId="485E8BD6" w14:textId="6E708707"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09" w:history="1">
        <w:r w:rsidRPr="00DB40F3">
          <w:rPr>
            <w:rStyle w:val="a3"/>
            <w:noProof/>
          </w:rPr>
          <w:t>РИА Финмаркет, 01.09.2026, НПФ скромно вложились в акции</w:t>
        </w:r>
        <w:r>
          <w:rPr>
            <w:noProof/>
            <w:webHidden/>
          </w:rPr>
          <w:tab/>
        </w:r>
        <w:r>
          <w:rPr>
            <w:noProof/>
            <w:webHidden/>
          </w:rPr>
          <w:fldChar w:fldCharType="begin"/>
        </w:r>
        <w:r>
          <w:rPr>
            <w:noProof/>
            <w:webHidden/>
          </w:rPr>
          <w:instrText xml:space="preserve"> PAGEREF _Toc239229009 \h </w:instrText>
        </w:r>
        <w:r>
          <w:rPr>
            <w:noProof/>
            <w:webHidden/>
          </w:rPr>
        </w:r>
        <w:r>
          <w:rPr>
            <w:noProof/>
            <w:webHidden/>
          </w:rPr>
          <w:fldChar w:fldCharType="separate"/>
        </w:r>
        <w:r w:rsidR="009872B0">
          <w:rPr>
            <w:noProof/>
            <w:webHidden/>
          </w:rPr>
          <w:t>14</w:t>
        </w:r>
        <w:r>
          <w:rPr>
            <w:noProof/>
            <w:webHidden/>
          </w:rPr>
          <w:fldChar w:fldCharType="end"/>
        </w:r>
      </w:hyperlink>
    </w:p>
    <w:p w14:paraId="6E27779E" w14:textId="069B1CF3" w:rsidR="00F542C4" w:rsidRDefault="00F542C4">
      <w:pPr>
        <w:pStyle w:val="31"/>
        <w:rPr>
          <w:rFonts w:asciiTheme="minorHAnsi" w:eastAsiaTheme="minorEastAsia" w:hAnsiTheme="minorHAnsi" w:cstheme="minorBidi"/>
          <w:sz w:val="22"/>
          <w:szCs w:val="22"/>
        </w:rPr>
      </w:pPr>
      <w:hyperlink w:anchor="_Toc239229010" w:history="1">
        <w:r w:rsidRPr="00DB40F3">
          <w:rPr>
            <w:rStyle w:val="a3"/>
          </w:rPr>
          <w:t>Совокупные вложения НПФ в акции на конец первого квартала 2026 года составили около 500 млрд рублей, оценивает НАУФОР. Это соответствует лишь 1% капитализации российского рынка, или 3,3% его free-float. По мнению НАУФОР, «отсутствие устойчивого долгосрочного институционального спроса» на акции значительно ухудшает ситуацию на фондовом рынке, пишет «Коммерсант».</w:t>
        </w:r>
        <w:r>
          <w:rPr>
            <w:webHidden/>
          </w:rPr>
          <w:tab/>
        </w:r>
        <w:r>
          <w:rPr>
            <w:webHidden/>
          </w:rPr>
          <w:fldChar w:fldCharType="begin"/>
        </w:r>
        <w:r>
          <w:rPr>
            <w:webHidden/>
          </w:rPr>
          <w:instrText xml:space="preserve"> PAGEREF _Toc239229010 \h </w:instrText>
        </w:r>
        <w:r>
          <w:rPr>
            <w:webHidden/>
          </w:rPr>
        </w:r>
        <w:r>
          <w:rPr>
            <w:webHidden/>
          </w:rPr>
          <w:fldChar w:fldCharType="separate"/>
        </w:r>
        <w:r w:rsidR="009872B0">
          <w:rPr>
            <w:webHidden/>
          </w:rPr>
          <w:t>14</w:t>
        </w:r>
        <w:r>
          <w:rPr>
            <w:webHidden/>
          </w:rPr>
          <w:fldChar w:fldCharType="end"/>
        </w:r>
      </w:hyperlink>
    </w:p>
    <w:p w14:paraId="7B24D14B" w14:textId="5E8D79BB"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11" w:history="1">
        <w:r w:rsidRPr="00DB40F3">
          <w:rPr>
            <w:rStyle w:val="a3"/>
            <w:noProof/>
          </w:rPr>
          <w:t>ПРАЙМ, 02.09.2026, "Точка невозврата". Самая провальная пенсионная стратегия</w:t>
        </w:r>
        <w:r>
          <w:rPr>
            <w:noProof/>
            <w:webHidden/>
          </w:rPr>
          <w:tab/>
        </w:r>
        <w:r>
          <w:rPr>
            <w:noProof/>
            <w:webHidden/>
          </w:rPr>
          <w:fldChar w:fldCharType="begin"/>
        </w:r>
        <w:r>
          <w:rPr>
            <w:noProof/>
            <w:webHidden/>
          </w:rPr>
          <w:instrText xml:space="preserve"> PAGEREF _Toc239229011 \h </w:instrText>
        </w:r>
        <w:r>
          <w:rPr>
            <w:noProof/>
            <w:webHidden/>
          </w:rPr>
        </w:r>
        <w:r>
          <w:rPr>
            <w:noProof/>
            <w:webHidden/>
          </w:rPr>
          <w:fldChar w:fldCharType="separate"/>
        </w:r>
        <w:r w:rsidR="009872B0">
          <w:rPr>
            <w:noProof/>
            <w:webHidden/>
          </w:rPr>
          <w:t>15</w:t>
        </w:r>
        <w:r>
          <w:rPr>
            <w:noProof/>
            <w:webHidden/>
          </w:rPr>
          <w:fldChar w:fldCharType="end"/>
        </w:r>
      </w:hyperlink>
    </w:p>
    <w:p w14:paraId="4E7E35D6" w14:textId="03386291" w:rsidR="00F542C4" w:rsidRDefault="00F542C4">
      <w:pPr>
        <w:pStyle w:val="31"/>
        <w:rPr>
          <w:rFonts w:asciiTheme="minorHAnsi" w:eastAsiaTheme="minorEastAsia" w:hAnsiTheme="minorHAnsi" w:cstheme="minorBidi"/>
          <w:sz w:val="22"/>
          <w:szCs w:val="22"/>
        </w:rPr>
      </w:pPr>
      <w:hyperlink w:anchor="_Toc239229012" w:history="1">
        <w:r w:rsidRPr="00DB40F3">
          <w:rPr>
            <w:rStyle w:val="a3"/>
          </w:rPr>
          <w:t>Если мы говорим о пенсионных накоплениях, то с с точки зрения социологии понятия "поздно" не существует. Для большинства россиян точкой невозврата становится возраст 55-60 лет. Человек психологически переключается из режима накопления в режим трат, даже если продолжает работать. Ему кажется бессмысленным урезать себя в расходах сейчас, если государственная пенсия уже буквально за порогом. Однако истинная проблема кроется глубже: исчезает ответ на вопрос "зачем?". Действительно поздно становится тогда, когда человек перестает понимать, ради чего или кого он копит деньги. Как только пропадает цель - будь то желание помочь детям, мечта о даче или стремление сохранить привычный уровень жизни после ухода с работы, - долгосрочная финансовая стратегия рассыпается сама собой.</w:t>
        </w:r>
        <w:r>
          <w:rPr>
            <w:webHidden/>
          </w:rPr>
          <w:tab/>
        </w:r>
        <w:r>
          <w:rPr>
            <w:webHidden/>
          </w:rPr>
          <w:fldChar w:fldCharType="begin"/>
        </w:r>
        <w:r>
          <w:rPr>
            <w:webHidden/>
          </w:rPr>
          <w:instrText xml:space="preserve"> PAGEREF _Toc239229012 \h </w:instrText>
        </w:r>
        <w:r>
          <w:rPr>
            <w:webHidden/>
          </w:rPr>
        </w:r>
        <w:r>
          <w:rPr>
            <w:webHidden/>
          </w:rPr>
          <w:fldChar w:fldCharType="separate"/>
        </w:r>
        <w:r w:rsidR="009872B0">
          <w:rPr>
            <w:webHidden/>
          </w:rPr>
          <w:t>15</w:t>
        </w:r>
        <w:r>
          <w:rPr>
            <w:webHidden/>
          </w:rPr>
          <w:fldChar w:fldCharType="end"/>
        </w:r>
      </w:hyperlink>
    </w:p>
    <w:p w14:paraId="5AE43BDE" w14:textId="59BE03E0"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13" w:history="1">
        <w:r w:rsidRPr="00DB40F3">
          <w:rPr>
            <w:rStyle w:val="a3"/>
            <w:noProof/>
          </w:rPr>
          <w:t>Финансы Mail, 01.09.2026, Пенсионный портфель достиг 9,9 трлн рублей</w:t>
        </w:r>
        <w:r>
          <w:rPr>
            <w:noProof/>
            <w:webHidden/>
          </w:rPr>
          <w:tab/>
        </w:r>
        <w:r>
          <w:rPr>
            <w:noProof/>
            <w:webHidden/>
          </w:rPr>
          <w:fldChar w:fldCharType="begin"/>
        </w:r>
        <w:r>
          <w:rPr>
            <w:noProof/>
            <w:webHidden/>
          </w:rPr>
          <w:instrText xml:space="preserve"> PAGEREF _Toc239229013 \h </w:instrText>
        </w:r>
        <w:r>
          <w:rPr>
            <w:noProof/>
            <w:webHidden/>
          </w:rPr>
        </w:r>
        <w:r>
          <w:rPr>
            <w:noProof/>
            <w:webHidden/>
          </w:rPr>
          <w:fldChar w:fldCharType="separate"/>
        </w:r>
        <w:r w:rsidR="009872B0">
          <w:rPr>
            <w:noProof/>
            <w:webHidden/>
          </w:rPr>
          <w:t>16</w:t>
        </w:r>
        <w:r>
          <w:rPr>
            <w:noProof/>
            <w:webHidden/>
          </w:rPr>
          <w:fldChar w:fldCharType="end"/>
        </w:r>
      </w:hyperlink>
    </w:p>
    <w:p w14:paraId="00D9876C" w14:textId="5A272A8E" w:rsidR="00F542C4" w:rsidRDefault="00F542C4">
      <w:pPr>
        <w:pStyle w:val="31"/>
        <w:rPr>
          <w:rFonts w:asciiTheme="minorHAnsi" w:eastAsiaTheme="minorEastAsia" w:hAnsiTheme="minorHAnsi" w:cstheme="minorBidi"/>
          <w:sz w:val="22"/>
          <w:szCs w:val="22"/>
        </w:rPr>
      </w:pPr>
      <w:hyperlink w:anchor="_Toc239229014" w:history="1">
        <w:r w:rsidRPr="00DB40F3">
          <w:rPr>
            <w:rStyle w:val="a3"/>
          </w:rPr>
          <w:t>Совокупный пенсионный портфель (с учетом портфеля СФР) по итогам первого полугодия 2026 года достиг 9,9 трлн руб., увеличившись за год более чем на 14%. Это следует из данных, опубликованных Банком России.</w:t>
        </w:r>
        <w:r>
          <w:rPr>
            <w:webHidden/>
          </w:rPr>
          <w:tab/>
        </w:r>
        <w:r>
          <w:rPr>
            <w:webHidden/>
          </w:rPr>
          <w:fldChar w:fldCharType="begin"/>
        </w:r>
        <w:r>
          <w:rPr>
            <w:webHidden/>
          </w:rPr>
          <w:instrText xml:space="preserve"> PAGEREF _Toc239229014 \h </w:instrText>
        </w:r>
        <w:r>
          <w:rPr>
            <w:webHidden/>
          </w:rPr>
        </w:r>
        <w:r>
          <w:rPr>
            <w:webHidden/>
          </w:rPr>
          <w:fldChar w:fldCharType="separate"/>
        </w:r>
        <w:r w:rsidR="009872B0">
          <w:rPr>
            <w:webHidden/>
          </w:rPr>
          <w:t>16</w:t>
        </w:r>
        <w:r>
          <w:rPr>
            <w:webHidden/>
          </w:rPr>
          <w:fldChar w:fldCharType="end"/>
        </w:r>
      </w:hyperlink>
    </w:p>
    <w:p w14:paraId="342CF08F" w14:textId="146C8D42"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15" w:history="1">
        <w:r w:rsidRPr="00DB40F3">
          <w:rPr>
            <w:rStyle w:val="a3"/>
            <w:noProof/>
          </w:rPr>
          <w:t>Market Power, 01.09.2026, Вложения российских пенсионных фондов в акции составили всего ₽500 млрд</w:t>
        </w:r>
        <w:r>
          <w:rPr>
            <w:noProof/>
            <w:webHidden/>
          </w:rPr>
          <w:tab/>
        </w:r>
        <w:r>
          <w:rPr>
            <w:noProof/>
            <w:webHidden/>
          </w:rPr>
          <w:fldChar w:fldCharType="begin"/>
        </w:r>
        <w:r>
          <w:rPr>
            <w:noProof/>
            <w:webHidden/>
          </w:rPr>
          <w:instrText xml:space="preserve"> PAGEREF _Toc239229015 \h </w:instrText>
        </w:r>
        <w:r>
          <w:rPr>
            <w:noProof/>
            <w:webHidden/>
          </w:rPr>
        </w:r>
        <w:r>
          <w:rPr>
            <w:noProof/>
            <w:webHidden/>
          </w:rPr>
          <w:fldChar w:fldCharType="separate"/>
        </w:r>
        <w:r w:rsidR="009872B0">
          <w:rPr>
            <w:noProof/>
            <w:webHidden/>
          </w:rPr>
          <w:t>17</w:t>
        </w:r>
        <w:r>
          <w:rPr>
            <w:noProof/>
            <w:webHidden/>
          </w:rPr>
          <w:fldChar w:fldCharType="end"/>
        </w:r>
      </w:hyperlink>
    </w:p>
    <w:p w14:paraId="3B156BE0" w14:textId="2EA61194" w:rsidR="00F542C4" w:rsidRDefault="00F542C4">
      <w:pPr>
        <w:pStyle w:val="31"/>
        <w:rPr>
          <w:rFonts w:asciiTheme="minorHAnsi" w:eastAsiaTheme="minorEastAsia" w:hAnsiTheme="minorHAnsi" w:cstheme="minorBidi"/>
          <w:sz w:val="22"/>
          <w:szCs w:val="22"/>
        </w:rPr>
      </w:pPr>
      <w:hyperlink w:anchor="_Toc239229016" w:history="1">
        <w:r w:rsidRPr="00DB40F3">
          <w:rPr>
            <w:rStyle w:val="a3"/>
          </w:rPr>
          <w:t xml:space="preserve">Совокупные вложения негосударственных пенсионных фондов в долевые бумаги достигли лишь 1% от капитализации** российского фондового рынка, сообщает Коммерсантъ. По итогам первого квартала 2026 года объем таких инвестиций составил около </w:t>
        </w:r>
        <w:r w:rsidRPr="00DB40F3">
          <w:rPr>
            <w:rStyle w:val="a3"/>
            <w:rFonts w:ascii="Cambria Math" w:hAnsi="Cambria Math" w:cs="Cambria Math"/>
          </w:rPr>
          <w:t>₽</w:t>
        </w:r>
        <w:r w:rsidRPr="00DB40F3">
          <w:rPr>
            <w:rStyle w:val="a3"/>
          </w:rPr>
          <w:t>500 млрд. В портфелях самих фондов на акции приходится от 5% до 8%, тогда как подавляющую часть занимают государственные и корпоративные облигации.</w:t>
        </w:r>
        <w:r>
          <w:rPr>
            <w:webHidden/>
          </w:rPr>
          <w:tab/>
        </w:r>
        <w:r>
          <w:rPr>
            <w:webHidden/>
          </w:rPr>
          <w:fldChar w:fldCharType="begin"/>
        </w:r>
        <w:r>
          <w:rPr>
            <w:webHidden/>
          </w:rPr>
          <w:instrText xml:space="preserve"> PAGEREF _Toc239229016 \h </w:instrText>
        </w:r>
        <w:r>
          <w:rPr>
            <w:webHidden/>
          </w:rPr>
        </w:r>
        <w:r>
          <w:rPr>
            <w:webHidden/>
          </w:rPr>
          <w:fldChar w:fldCharType="separate"/>
        </w:r>
        <w:r w:rsidR="009872B0">
          <w:rPr>
            <w:webHidden/>
          </w:rPr>
          <w:t>17</w:t>
        </w:r>
        <w:r>
          <w:rPr>
            <w:webHidden/>
          </w:rPr>
          <w:fldChar w:fldCharType="end"/>
        </w:r>
      </w:hyperlink>
    </w:p>
    <w:p w14:paraId="3FD8521F" w14:textId="12EF1A75"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17" w:history="1">
        <w:r w:rsidRPr="00DB40F3">
          <w:rPr>
            <w:rStyle w:val="a3"/>
            <w:noProof/>
          </w:rPr>
          <w:t>Ваш Пенсионный Брокер, 01.09.2026, В пенсионной системе почти 10 трлн рублей: итоги II квартала</w:t>
        </w:r>
        <w:r>
          <w:rPr>
            <w:noProof/>
            <w:webHidden/>
          </w:rPr>
          <w:tab/>
        </w:r>
        <w:r>
          <w:rPr>
            <w:noProof/>
            <w:webHidden/>
          </w:rPr>
          <w:fldChar w:fldCharType="begin"/>
        </w:r>
        <w:r>
          <w:rPr>
            <w:noProof/>
            <w:webHidden/>
          </w:rPr>
          <w:instrText xml:space="preserve"> PAGEREF _Toc239229017 \h </w:instrText>
        </w:r>
        <w:r>
          <w:rPr>
            <w:noProof/>
            <w:webHidden/>
          </w:rPr>
        </w:r>
        <w:r>
          <w:rPr>
            <w:noProof/>
            <w:webHidden/>
          </w:rPr>
          <w:fldChar w:fldCharType="separate"/>
        </w:r>
        <w:r w:rsidR="009872B0">
          <w:rPr>
            <w:noProof/>
            <w:webHidden/>
          </w:rPr>
          <w:t>18</w:t>
        </w:r>
        <w:r>
          <w:rPr>
            <w:noProof/>
            <w:webHidden/>
          </w:rPr>
          <w:fldChar w:fldCharType="end"/>
        </w:r>
      </w:hyperlink>
    </w:p>
    <w:p w14:paraId="68D3340B" w14:textId="3FD3FA34" w:rsidR="00F542C4" w:rsidRDefault="00F542C4">
      <w:pPr>
        <w:pStyle w:val="31"/>
        <w:rPr>
          <w:rFonts w:asciiTheme="minorHAnsi" w:eastAsiaTheme="minorEastAsia" w:hAnsiTheme="minorHAnsi" w:cstheme="minorBidi"/>
          <w:sz w:val="22"/>
          <w:szCs w:val="22"/>
        </w:rPr>
      </w:pPr>
      <w:hyperlink w:anchor="_Toc239229018" w:history="1">
        <w:r w:rsidRPr="00DB40F3">
          <w:rPr>
            <w:rStyle w:val="a3"/>
          </w:rPr>
          <w:t>Совокупный пенсионный портфель в II квартале прирастал за счет доходов от инвестирования и притока средств в программы негосударственных пенсионных фондов (НПФ).</w:t>
        </w:r>
        <w:r>
          <w:rPr>
            <w:webHidden/>
          </w:rPr>
          <w:tab/>
        </w:r>
        <w:r>
          <w:rPr>
            <w:webHidden/>
          </w:rPr>
          <w:fldChar w:fldCharType="begin"/>
        </w:r>
        <w:r>
          <w:rPr>
            <w:webHidden/>
          </w:rPr>
          <w:instrText xml:space="preserve"> PAGEREF _Toc239229018 \h </w:instrText>
        </w:r>
        <w:r>
          <w:rPr>
            <w:webHidden/>
          </w:rPr>
        </w:r>
        <w:r>
          <w:rPr>
            <w:webHidden/>
          </w:rPr>
          <w:fldChar w:fldCharType="separate"/>
        </w:r>
        <w:r w:rsidR="009872B0">
          <w:rPr>
            <w:webHidden/>
          </w:rPr>
          <w:t>18</w:t>
        </w:r>
        <w:r>
          <w:rPr>
            <w:webHidden/>
          </w:rPr>
          <w:fldChar w:fldCharType="end"/>
        </w:r>
      </w:hyperlink>
    </w:p>
    <w:p w14:paraId="09808076" w14:textId="256930F4"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19" w:history="1">
        <w:r w:rsidRPr="00DB40F3">
          <w:rPr>
            <w:rStyle w:val="a3"/>
            <w:noProof/>
          </w:rPr>
          <w:t>Юга.ру, 01.09.2026, Работающих россиян хотят автоматически подписать на новую пенсию: сколько начнут списывать с зарплаты</w:t>
        </w:r>
        <w:r>
          <w:rPr>
            <w:noProof/>
            <w:webHidden/>
          </w:rPr>
          <w:tab/>
        </w:r>
        <w:r>
          <w:rPr>
            <w:noProof/>
            <w:webHidden/>
          </w:rPr>
          <w:fldChar w:fldCharType="begin"/>
        </w:r>
        <w:r>
          <w:rPr>
            <w:noProof/>
            <w:webHidden/>
          </w:rPr>
          <w:instrText xml:space="preserve"> PAGEREF _Toc239229019 \h </w:instrText>
        </w:r>
        <w:r>
          <w:rPr>
            <w:noProof/>
            <w:webHidden/>
          </w:rPr>
        </w:r>
        <w:r>
          <w:rPr>
            <w:noProof/>
            <w:webHidden/>
          </w:rPr>
          <w:fldChar w:fldCharType="separate"/>
        </w:r>
        <w:r w:rsidR="009872B0">
          <w:rPr>
            <w:noProof/>
            <w:webHidden/>
          </w:rPr>
          <w:t>18</w:t>
        </w:r>
        <w:r>
          <w:rPr>
            <w:noProof/>
            <w:webHidden/>
          </w:rPr>
          <w:fldChar w:fldCharType="end"/>
        </w:r>
      </w:hyperlink>
    </w:p>
    <w:p w14:paraId="21CCE904" w14:textId="24C7EC8E" w:rsidR="00F542C4" w:rsidRDefault="00F542C4">
      <w:pPr>
        <w:pStyle w:val="31"/>
        <w:rPr>
          <w:rFonts w:asciiTheme="minorHAnsi" w:eastAsiaTheme="minorEastAsia" w:hAnsiTheme="minorHAnsi" w:cstheme="minorBidi"/>
          <w:sz w:val="22"/>
          <w:szCs w:val="22"/>
        </w:rPr>
      </w:pPr>
      <w:hyperlink w:anchor="_Toc239229020" w:history="1">
        <w:r w:rsidRPr="00DB40F3">
          <w:rPr>
            <w:rStyle w:val="a3"/>
          </w:rPr>
          <w:t>Негосударственные пенсионные фонды выступили с инициативой, которая всколыхнула рынок труда. Суть предложения: автоматически подключать всех работающих граждан к новой системе формирования дополнительной пенсии. Взносы по так называемому Установленному пенсионному плану должны были делать и сотрудник, и его работодатель. Для каждой стороны обсуждался тариф до 3,5% от заработной платы.</w:t>
        </w:r>
        <w:r>
          <w:rPr>
            <w:webHidden/>
          </w:rPr>
          <w:tab/>
        </w:r>
        <w:r>
          <w:rPr>
            <w:webHidden/>
          </w:rPr>
          <w:fldChar w:fldCharType="begin"/>
        </w:r>
        <w:r>
          <w:rPr>
            <w:webHidden/>
          </w:rPr>
          <w:instrText xml:space="preserve"> PAGEREF _Toc239229020 \h </w:instrText>
        </w:r>
        <w:r>
          <w:rPr>
            <w:webHidden/>
          </w:rPr>
        </w:r>
        <w:r>
          <w:rPr>
            <w:webHidden/>
          </w:rPr>
          <w:fldChar w:fldCharType="separate"/>
        </w:r>
        <w:r w:rsidR="009872B0">
          <w:rPr>
            <w:webHidden/>
          </w:rPr>
          <w:t>18</w:t>
        </w:r>
        <w:r>
          <w:rPr>
            <w:webHidden/>
          </w:rPr>
          <w:fldChar w:fldCharType="end"/>
        </w:r>
      </w:hyperlink>
    </w:p>
    <w:p w14:paraId="4D13F021" w14:textId="11C09CC3"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21" w:history="1">
        <w:r w:rsidRPr="00DB40F3">
          <w:rPr>
            <w:rStyle w:val="a3"/>
            <w:noProof/>
          </w:rPr>
          <w:t>РБК Компании, 01.09.2026, «СОГАЗ-ЖИЗНЬ» выплатила более 1 млрд рублей по корпоративным договорам</w:t>
        </w:r>
        <w:r>
          <w:rPr>
            <w:noProof/>
            <w:webHidden/>
          </w:rPr>
          <w:tab/>
        </w:r>
        <w:r>
          <w:rPr>
            <w:noProof/>
            <w:webHidden/>
          </w:rPr>
          <w:fldChar w:fldCharType="begin"/>
        </w:r>
        <w:r>
          <w:rPr>
            <w:noProof/>
            <w:webHidden/>
          </w:rPr>
          <w:instrText xml:space="preserve"> PAGEREF _Toc239229021 \h </w:instrText>
        </w:r>
        <w:r>
          <w:rPr>
            <w:noProof/>
            <w:webHidden/>
          </w:rPr>
        </w:r>
        <w:r>
          <w:rPr>
            <w:noProof/>
            <w:webHidden/>
          </w:rPr>
          <w:fldChar w:fldCharType="separate"/>
        </w:r>
        <w:r w:rsidR="009872B0">
          <w:rPr>
            <w:noProof/>
            <w:webHidden/>
          </w:rPr>
          <w:t>19</w:t>
        </w:r>
        <w:r>
          <w:rPr>
            <w:noProof/>
            <w:webHidden/>
          </w:rPr>
          <w:fldChar w:fldCharType="end"/>
        </w:r>
      </w:hyperlink>
    </w:p>
    <w:p w14:paraId="10F00C3D" w14:textId="396BF0FA" w:rsidR="00F542C4" w:rsidRDefault="00F542C4">
      <w:pPr>
        <w:pStyle w:val="31"/>
        <w:rPr>
          <w:rFonts w:asciiTheme="minorHAnsi" w:eastAsiaTheme="minorEastAsia" w:hAnsiTheme="minorHAnsi" w:cstheme="minorBidi"/>
          <w:sz w:val="22"/>
          <w:szCs w:val="22"/>
        </w:rPr>
      </w:pPr>
      <w:hyperlink w:anchor="_Toc239229022" w:history="1">
        <w:r w:rsidRPr="00DB40F3">
          <w:rPr>
            <w:rStyle w:val="a3"/>
          </w:rPr>
          <w:t>По итогам 2025 года и шести месяцев 2026 года «СОГАЗ-ЖИЗНЬ» выплатила более 1 млрд рублей по корпоративным договорам страхования жизни и пенсии. Кроме того, увеличивается количество застрахованных по корпоративным пенсионным планам и программам страхования жизни, что подтверждает высокий запрос бизнеса на инструменты мотивации и удержания кадров.</w:t>
        </w:r>
        <w:r>
          <w:rPr>
            <w:webHidden/>
          </w:rPr>
          <w:tab/>
        </w:r>
        <w:r>
          <w:rPr>
            <w:webHidden/>
          </w:rPr>
          <w:fldChar w:fldCharType="begin"/>
        </w:r>
        <w:r>
          <w:rPr>
            <w:webHidden/>
          </w:rPr>
          <w:instrText xml:space="preserve"> PAGEREF _Toc239229022 \h </w:instrText>
        </w:r>
        <w:r>
          <w:rPr>
            <w:webHidden/>
          </w:rPr>
        </w:r>
        <w:r>
          <w:rPr>
            <w:webHidden/>
          </w:rPr>
          <w:fldChar w:fldCharType="separate"/>
        </w:r>
        <w:r w:rsidR="009872B0">
          <w:rPr>
            <w:webHidden/>
          </w:rPr>
          <w:t>19</w:t>
        </w:r>
        <w:r>
          <w:rPr>
            <w:webHidden/>
          </w:rPr>
          <w:fldChar w:fldCharType="end"/>
        </w:r>
      </w:hyperlink>
    </w:p>
    <w:p w14:paraId="6412495D" w14:textId="4B731719"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23" w:history="1">
        <w:r w:rsidRPr="00DB40F3">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_Toc239229023 \h </w:instrText>
        </w:r>
        <w:r>
          <w:rPr>
            <w:noProof/>
            <w:webHidden/>
          </w:rPr>
        </w:r>
        <w:r>
          <w:rPr>
            <w:noProof/>
            <w:webHidden/>
          </w:rPr>
          <w:fldChar w:fldCharType="separate"/>
        </w:r>
        <w:r w:rsidR="009872B0">
          <w:rPr>
            <w:noProof/>
            <w:webHidden/>
          </w:rPr>
          <w:t>21</w:t>
        </w:r>
        <w:r>
          <w:rPr>
            <w:noProof/>
            <w:webHidden/>
          </w:rPr>
          <w:fldChar w:fldCharType="end"/>
        </w:r>
      </w:hyperlink>
    </w:p>
    <w:p w14:paraId="2C956062" w14:textId="475E5C8A"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24" w:history="1">
        <w:r w:rsidRPr="00DB40F3">
          <w:rPr>
            <w:rStyle w:val="a3"/>
            <w:noProof/>
          </w:rPr>
          <w:t>Ведомости, 02.09.2026, АРФГ назвала основные нарушения при продажах инвестпродуктов и ПДС в банках</w:t>
        </w:r>
        <w:r>
          <w:rPr>
            <w:noProof/>
            <w:webHidden/>
          </w:rPr>
          <w:tab/>
        </w:r>
        <w:r>
          <w:rPr>
            <w:noProof/>
            <w:webHidden/>
          </w:rPr>
          <w:fldChar w:fldCharType="begin"/>
        </w:r>
        <w:r>
          <w:rPr>
            <w:noProof/>
            <w:webHidden/>
          </w:rPr>
          <w:instrText xml:space="preserve"> PAGEREF _Toc239229024 \h </w:instrText>
        </w:r>
        <w:r>
          <w:rPr>
            <w:noProof/>
            <w:webHidden/>
          </w:rPr>
        </w:r>
        <w:r>
          <w:rPr>
            <w:noProof/>
            <w:webHidden/>
          </w:rPr>
          <w:fldChar w:fldCharType="separate"/>
        </w:r>
        <w:r w:rsidR="009872B0">
          <w:rPr>
            <w:noProof/>
            <w:webHidden/>
          </w:rPr>
          <w:t>21</w:t>
        </w:r>
        <w:r>
          <w:rPr>
            <w:noProof/>
            <w:webHidden/>
          </w:rPr>
          <w:fldChar w:fldCharType="end"/>
        </w:r>
      </w:hyperlink>
    </w:p>
    <w:p w14:paraId="799F6325" w14:textId="4A5207C3" w:rsidR="00F542C4" w:rsidRDefault="00F542C4">
      <w:pPr>
        <w:pStyle w:val="31"/>
        <w:rPr>
          <w:rFonts w:asciiTheme="minorHAnsi" w:eastAsiaTheme="minorEastAsia" w:hAnsiTheme="minorHAnsi" w:cstheme="minorBidi"/>
          <w:sz w:val="22"/>
          <w:szCs w:val="22"/>
        </w:rPr>
      </w:pPr>
      <w:hyperlink w:anchor="_Toc239229025" w:history="1">
        <w:r w:rsidRPr="00DB40F3">
          <w:rPr>
            <w:rStyle w:val="a3"/>
          </w:rPr>
          <w:t>Основная часть недобросовестных практик в офисах банков при продаже инвестиционных продуктов – это заверения, что деньги застрахованы государством, риски отсутствуют, а доходность гарантирована, показал мониторинг Ассоциации развития финансовой грамотности (АРФГ), итоги которого есть у «Ведомостей».</w:t>
        </w:r>
        <w:r>
          <w:rPr>
            <w:webHidden/>
          </w:rPr>
          <w:tab/>
        </w:r>
        <w:r>
          <w:rPr>
            <w:webHidden/>
          </w:rPr>
          <w:fldChar w:fldCharType="begin"/>
        </w:r>
        <w:r>
          <w:rPr>
            <w:webHidden/>
          </w:rPr>
          <w:instrText xml:space="preserve"> PAGEREF _Toc239229025 \h </w:instrText>
        </w:r>
        <w:r>
          <w:rPr>
            <w:webHidden/>
          </w:rPr>
        </w:r>
        <w:r>
          <w:rPr>
            <w:webHidden/>
          </w:rPr>
          <w:fldChar w:fldCharType="separate"/>
        </w:r>
        <w:r w:rsidR="009872B0">
          <w:rPr>
            <w:webHidden/>
          </w:rPr>
          <w:t>21</w:t>
        </w:r>
        <w:r>
          <w:rPr>
            <w:webHidden/>
          </w:rPr>
          <w:fldChar w:fldCharType="end"/>
        </w:r>
      </w:hyperlink>
    </w:p>
    <w:p w14:paraId="72AB7095" w14:textId="5C405BC7"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26" w:history="1">
        <w:r w:rsidRPr="00DB40F3">
          <w:rPr>
            <w:rStyle w:val="a3"/>
            <w:noProof/>
          </w:rPr>
          <w:t>ДумаТВ, 01.09.2026, Россияне могут вернуть часть НДФЛ за страхование жизни</w:t>
        </w:r>
        <w:r>
          <w:rPr>
            <w:noProof/>
            <w:webHidden/>
          </w:rPr>
          <w:tab/>
        </w:r>
        <w:r>
          <w:rPr>
            <w:noProof/>
            <w:webHidden/>
          </w:rPr>
          <w:fldChar w:fldCharType="begin"/>
        </w:r>
        <w:r>
          <w:rPr>
            <w:noProof/>
            <w:webHidden/>
          </w:rPr>
          <w:instrText xml:space="preserve"> PAGEREF _Toc239229026 \h </w:instrText>
        </w:r>
        <w:r>
          <w:rPr>
            <w:noProof/>
            <w:webHidden/>
          </w:rPr>
        </w:r>
        <w:r>
          <w:rPr>
            <w:noProof/>
            <w:webHidden/>
          </w:rPr>
          <w:fldChar w:fldCharType="separate"/>
        </w:r>
        <w:r w:rsidR="009872B0">
          <w:rPr>
            <w:noProof/>
            <w:webHidden/>
          </w:rPr>
          <w:t>23</w:t>
        </w:r>
        <w:r>
          <w:rPr>
            <w:noProof/>
            <w:webHidden/>
          </w:rPr>
          <w:fldChar w:fldCharType="end"/>
        </w:r>
      </w:hyperlink>
    </w:p>
    <w:p w14:paraId="360B04EE" w14:textId="25861C63" w:rsidR="00F542C4" w:rsidRDefault="00F542C4">
      <w:pPr>
        <w:pStyle w:val="31"/>
        <w:rPr>
          <w:rFonts w:asciiTheme="minorHAnsi" w:eastAsiaTheme="minorEastAsia" w:hAnsiTheme="minorHAnsi" w:cstheme="minorBidi"/>
          <w:sz w:val="22"/>
          <w:szCs w:val="22"/>
        </w:rPr>
      </w:pPr>
      <w:hyperlink w:anchor="_Toc239229027" w:history="1">
        <w:r w:rsidRPr="00DB40F3">
          <w:rPr>
            <w:rStyle w:val="a3"/>
          </w:rPr>
          <w:t>С сентября россияне могут получить налоговый вычет по долгосрочным договорам страхования жизни, заключенным с начала 2025 года, — в рамках общего лимита до 400 тысяч рублей в год (для родителей — до 500 тысяч), что позволит вернуть часть уплаченного НДФЛ.</w:t>
        </w:r>
        <w:r>
          <w:rPr>
            <w:webHidden/>
          </w:rPr>
          <w:tab/>
        </w:r>
        <w:r>
          <w:rPr>
            <w:webHidden/>
          </w:rPr>
          <w:fldChar w:fldCharType="begin"/>
        </w:r>
        <w:r>
          <w:rPr>
            <w:webHidden/>
          </w:rPr>
          <w:instrText xml:space="preserve"> PAGEREF _Toc239229027 \h </w:instrText>
        </w:r>
        <w:r>
          <w:rPr>
            <w:webHidden/>
          </w:rPr>
        </w:r>
        <w:r>
          <w:rPr>
            <w:webHidden/>
          </w:rPr>
          <w:fldChar w:fldCharType="separate"/>
        </w:r>
        <w:r w:rsidR="009872B0">
          <w:rPr>
            <w:webHidden/>
          </w:rPr>
          <w:t>23</w:t>
        </w:r>
        <w:r>
          <w:rPr>
            <w:webHidden/>
          </w:rPr>
          <w:fldChar w:fldCharType="end"/>
        </w:r>
      </w:hyperlink>
    </w:p>
    <w:p w14:paraId="5FC90197" w14:textId="6BEA4DFD"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28" w:history="1">
        <w:r w:rsidRPr="00DB40F3">
          <w:rPr>
            <w:rStyle w:val="a3"/>
            <w:noProof/>
          </w:rPr>
          <w:t>Pravda.ru, 01.09.2026, Сбережения теперь приносят двойную выгоду: россиянам вернут деньги за привычку копить на будущее</w:t>
        </w:r>
        <w:r>
          <w:rPr>
            <w:noProof/>
            <w:webHidden/>
          </w:rPr>
          <w:tab/>
        </w:r>
        <w:r>
          <w:rPr>
            <w:noProof/>
            <w:webHidden/>
          </w:rPr>
          <w:fldChar w:fldCharType="begin"/>
        </w:r>
        <w:r>
          <w:rPr>
            <w:noProof/>
            <w:webHidden/>
          </w:rPr>
          <w:instrText xml:space="preserve"> PAGEREF _Toc239229028 \h </w:instrText>
        </w:r>
        <w:r>
          <w:rPr>
            <w:noProof/>
            <w:webHidden/>
          </w:rPr>
        </w:r>
        <w:r>
          <w:rPr>
            <w:noProof/>
            <w:webHidden/>
          </w:rPr>
          <w:fldChar w:fldCharType="separate"/>
        </w:r>
        <w:r w:rsidR="009872B0">
          <w:rPr>
            <w:noProof/>
            <w:webHidden/>
          </w:rPr>
          <w:t>24</w:t>
        </w:r>
        <w:r>
          <w:rPr>
            <w:noProof/>
            <w:webHidden/>
          </w:rPr>
          <w:fldChar w:fldCharType="end"/>
        </w:r>
      </w:hyperlink>
    </w:p>
    <w:p w14:paraId="3D4EE39C" w14:textId="34385FFD" w:rsidR="00F542C4" w:rsidRDefault="00F542C4">
      <w:pPr>
        <w:pStyle w:val="31"/>
        <w:rPr>
          <w:rFonts w:asciiTheme="minorHAnsi" w:eastAsiaTheme="minorEastAsia" w:hAnsiTheme="minorHAnsi" w:cstheme="minorBidi"/>
          <w:sz w:val="22"/>
          <w:szCs w:val="22"/>
        </w:rPr>
      </w:pPr>
      <w:hyperlink w:anchor="_Toc239229029" w:history="1">
        <w:r w:rsidRPr="00DB40F3">
          <w:rPr>
            <w:rStyle w:val="a3"/>
          </w:rPr>
          <w:t>Возврат части уплаченного налога при использовании долгосрочных финансовых инструментов стал более доступным для граждан, рассказал налоговый консультант, кандидат экономических наук Евгений Сивков. В комментарии для Pravda.Ru эксперт разобрал обновленную систему государственного стимулирования накоплений.</w:t>
        </w:r>
        <w:r>
          <w:rPr>
            <w:webHidden/>
          </w:rPr>
          <w:tab/>
        </w:r>
        <w:r>
          <w:rPr>
            <w:webHidden/>
          </w:rPr>
          <w:fldChar w:fldCharType="begin"/>
        </w:r>
        <w:r>
          <w:rPr>
            <w:webHidden/>
          </w:rPr>
          <w:instrText xml:space="preserve"> PAGEREF _Toc239229029 \h </w:instrText>
        </w:r>
        <w:r>
          <w:rPr>
            <w:webHidden/>
          </w:rPr>
        </w:r>
        <w:r>
          <w:rPr>
            <w:webHidden/>
          </w:rPr>
          <w:fldChar w:fldCharType="separate"/>
        </w:r>
        <w:r w:rsidR="009872B0">
          <w:rPr>
            <w:webHidden/>
          </w:rPr>
          <w:t>24</w:t>
        </w:r>
        <w:r>
          <w:rPr>
            <w:webHidden/>
          </w:rPr>
          <w:fldChar w:fldCharType="end"/>
        </w:r>
      </w:hyperlink>
    </w:p>
    <w:p w14:paraId="167EA4C7" w14:textId="057EDF17"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30" w:history="1">
        <w:r w:rsidRPr="00DB40F3">
          <w:rPr>
            <w:rStyle w:val="a3"/>
            <w:noProof/>
          </w:rPr>
          <w:t>Сравни.ру, 01.09.2026, Родители смогут получить до 65 тысяч рублей налогового вычета за страхование жизни детей: с 1 сентября вступили в силу новые правила</w:t>
        </w:r>
        <w:r>
          <w:rPr>
            <w:noProof/>
            <w:webHidden/>
          </w:rPr>
          <w:tab/>
        </w:r>
        <w:r>
          <w:rPr>
            <w:noProof/>
            <w:webHidden/>
          </w:rPr>
          <w:fldChar w:fldCharType="begin"/>
        </w:r>
        <w:r>
          <w:rPr>
            <w:noProof/>
            <w:webHidden/>
          </w:rPr>
          <w:instrText xml:space="preserve"> PAGEREF _Toc239229030 \h </w:instrText>
        </w:r>
        <w:r>
          <w:rPr>
            <w:noProof/>
            <w:webHidden/>
          </w:rPr>
        </w:r>
        <w:r>
          <w:rPr>
            <w:noProof/>
            <w:webHidden/>
          </w:rPr>
          <w:fldChar w:fldCharType="separate"/>
        </w:r>
        <w:r w:rsidR="009872B0">
          <w:rPr>
            <w:noProof/>
            <w:webHidden/>
          </w:rPr>
          <w:t>25</w:t>
        </w:r>
        <w:r>
          <w:rPr>
            <w:noProof/>
            <w:webHidden/>
          </w:rPr>
          <w:fldChar w:fldCharType="end"/>
        </w:r>
      </w:hyperlink>
    </w:p>
    <w:p w14:paraId="13841640" w14:textId="3035D728" w:rsidR="00F542C4" w:rsidRDefault="00F542C4">
      <w:pPr>
        <w:pStyle w:val="31"/>
        <w:rPr>
          <w:rFonts w:asciiTheme="minorHAnsi" w:eastAsiaTheme="minorEastAsia" w:hAnsiTheme="minorHAnsi" w:cstheme="minorBidi"/>
          <w:sz w:val="22"/>
          <w:szCs w:val="22"/>
        </w:rPr>
      </w:pPr>
      <w:hyperlink w:anchor="_Toc239229031" w:history="1">
        <w:r w:rsidRPr="00DB40F3">
          <w:rPr>
            <w:rStyle w:val="a3"/>
          </w:rPr>
          <w:t>С 1 сентября 2026 года в России изменился порядок получения налогового вычета по договорам добровольного страхования жизни. Теперь такие взносы включены в состав вычета на долгосрочные сбережения, а для родителей, которые оформляют полисы в пользу детей, максимальная сумма расходов для расчёта льготы увеличена с 400 тысяч до 500 тысяч рублей в год.</w:t>
        </w:r>
        <w:r>
          <w:rPr>
            <w:webHidden/>
          </w:rPr>
          <w:tab/>
        </w:r>
        <w:r>
          <w:rPr>
            <w:webHidden/>
          </w:rPr>
          <w:fldChar w:fldCharType="begin"/>
        </w:r>
        <w:r>
          <w:rPr>
            <w:webHidden/>
          </w:rPr>
          <w:instrText xml:space="preserve"> PAGEREF _Toc239229031 \h </w:instrText>
        </w:r>
        <w:r>
          <w:rPr>
            <w:webHidden/>
          </w:rPr>
        </w:r>
        <w:r>
          <w:rPr>
            <w:webHidden/>
          </w:rPr>
          <w:fldChar w:fldCharType="separate"/>
        </w:r>
        <w:r w:rsidR="009872B0">
          <w:rPr>
            <w:webHidden/>
          </w:rPr>
          <w:t>25</w:t>
        </w:r>
        <w:r>
          <w:rPr>
            <w:webHidden/>
          </w:rPr>
          <w:fldChar w:fldCharType="end"/>
        </w:r>
      </w:hyperlink>
    </w:p>
    <w:p w14:paraId="4D565251" w14:textId="4032531D"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32" w:history="1">
        <w:r w:rsidRPr="00DB40F3">
          <w:rPr>
            <w:rStyle w:val="a3"/>
            <w:noProof/>
          </w:rPr>
          <w:t>Тульские известия, 01.09.2026, В Тульской области объем фактических взносов, поступивших по заключенным договорам программы долгосрочных сбережений, превысил 11 млрд. рублей</w:t>
        </w:r>
        <w:r>
          <w:rPr>
            <w:noProof/>
            <w:webHidden/>
          </w:rPr>
          <w:tab/>
        </w:r>
        <w:r>
          <w:rPr>
            <w:noProof/>
            <w:webHidden/>
          </w:rPr>
          <w:fldChar w:fldCharType="begin"/>
        </w:r>
        <w:r>
          <w:rPr>
            <w:noProof/>
            <w:webHidden/>
          </w:rPr>
          <w:instrText xml:space="preserve"> PAGEREF _Toc239229032 \h </w:instrText>
        </w:r>
        <w:r>
          <w:rPr>
            <w:noProof/>
            <w:webHidden/>
          </w:rPr>
        </w:r>
        <w:r>
          <w:rPr>
            <w:noProof/>
            <w:webHidden/>
          </w:rPr>
          <w:fldChar w:fldCharType="separate"/>
        </w:r>
        <w:r w:rsidR="009872B0">
          <w:rPr>
            <w:noProof/>
            <w:webHidden/>
          </w:rPr>
          <w:t>28</w:t>
        </w:r>
        <w:r>
          <w:rPr>
            <w:noProof/>
            <w:webHidden/>
          </w:rPr>
          <w:fldChar w:fldCharType="end"/>
        </w:r>
      </w:hyperlink>
    </w:p>
    <w:p w14:paraId="03A0C8B1" w14:textId="7B1D37B2" w:rsidR="00F542C4" w:rsidRDefault="00F542C4">
      <w:pPr>
        <w:pStyle w:val="31"/>
        <w:rPr>
          <w:rFonts w:asciiTheme="minorHAnsi" w:eastAsiaTheme="minorEastAsia" w:hAnsiTheme="minorHAnsi" w:cstheme="minorBidi"/>
          <w:sz w:val="22"/>
          <w:szCs w:val="22"/>
        </w:rPr>
      </w:pPr>
      <w:hyperlink w:anchor="_Toc239229033" w:history="1">
        <w:r w:rsidRPr="00DB40F3">
          <w:rPr>
            <w:rStyle w:val="a3"/>
          </w:rPr>
          <w:t>С начала 2024 года в нашем регионе более 139 тысяч человек воспользовались возможностью заключить договор по программе долгосрочных сбережений и тем самым сформировать собственный дополнительный доход.</w:t>
        </w:r>
        <w:r>
          <w:rPr>
            <w:webHidden/>
          </w:rPr>
          <w:tab/>
        </w:r>
        <w:r>
          <w:rPr>
            <w:webHidden/>
          </w:rPr>
          <w:fldChar w:fldCharType="begin"/>
        </w:r>
        <w:r>
          <w:rPr>
            <w:webHidden/>
          </w:rPr>
          <w:instrText xml:space="preserve"> PAGEREF _Toc239229033 \h </w:instrText>
        </w:r>
        <w:r>
          <w:rPr>
            <w:webHidden/>
          </w:rPr>
        </w:r>
        <w:r>
          <w:rPr>
            <w:webHidden/>
          </w:rPr>
          <w:fldChar w:fldCharType="separate"/>
        </w:r>
        <w:r w:rsidR="009872B0">
          <w:rPr>
            <w:webHidden/>
          </w:rPr>
          <w:t>28</w:t>
        </w:r>
        <w:r>
          <w:rPr>
            <w:webHidden/>
          </w:rPr>
          <w:fldChar w:fldCharType="end"/>
        </w:r>
      </w:hyperlink>
    </w:p>
    <w:p w14:paraId="4A3FEAEB" w14:textId="219C3689"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34" w:history="1">
        <w:r w:rsidRPr="00DB40F3">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_Toc239229034 \h </w:instrText>
        </w:r>
        <w:r>
          <w:rPr>
            <w:noProof/>
            <w:webHidden/>
          </w:rPr>
        </w:r>
        <w:r>
          <w:rPr>
            <w:noProof/>
            <w:webHidden/>
          </w:rPr>
          <w:fldChar w:fldCharType="separate"/>
        </w:r>
        <w:r w:rsidR="009872B0">
          <w:rPr>
            <w:noProof/>
            <w:webHidden/>
          </w:rPr>
          <w:t>29</w:t>
        </w:r>
        <w:r>
          <w:rPr>
            <w:noProof/>
            <w:webHidden/>
          </w:rPr>
          <w:fldChar w:fldCharType="end"/>
        </w:r>
      </w:hyperlink>
    </w:p>
    <w:p w14:paraId="11241131" w14:textId="6746ADDB"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35" w:history="1">
        <w:r w:rsidRPr="00DB40F3">
          <w:rPr>
            <w:rStyle w:val="a3"/>
            <w:noProof/>
          </w:rPr>
          <w:t>РИА Новости, 02.09.2026, Средний размер единовременной выплаты пенсионных накоплений превысит 119 тыс руб</w:t>
        </w:r>
        <w:r>
          <w:rPr>
            <w:noProof/>
            <w:webHidden/>
          </w:rPr>
          <w:tab/>
        </w:r>
        <w:r>
          <w:rPr>
            <w:noProof/>
            <w:webHidden/>
          </w:rPr>
          <w:fldChar w:fldCharType="begin"/>
        </w:r>
        <w:r>
          <w:rPr>
            <w:noProof/>
            <w:webHidden/>
          </w:rPr>
          <w:instrText xml:space="preserve"> PAGEREF _Toc239229035 \h </w:instrText>
        </w:r>
        <w:r>
          <w:rPr>
            <w:noProof/>
            <w:webHidden/>
          </w:rPr>
        </w:r>
        <w:r>
          <w:rPr>
            <w:noProof/>
            <w:webHidden/>
          </w:rPr>
          <w:fldChar w:fldCharType="separate"/>
        </w:r>
        <w:r w:rsidR="009872B0">
          <w:rPr>
            <w:noProof/>
            <w:webHidden/>
          </w:rPr>
          <w:t>29</w:t>
        </w:r>
        <w:r>
          <w:rPr>
            <w:noProof/>
            <w:webHidden/>
          </w:rPr>
          <w:fldChar w:fldCharType="end"/>
        </w:r>
      </w:hyperlink>
    </w:p>
    <w:p w14:paraId="2FB433C8" w14:textId="1EA73C81" w:rsidR="00F542C4" w:rsidRDefault="00F542C4">
      <w:pPr>
        <w:pStyle w:val="31"/>
        <w:rPr>
          <w:rFonts w:asciiTheme="minorHAnsi" w:eastAsiaTheme="minorEastAsia" w:hAnsiTheme="minorHAnsi" w:cstheme="minorBidi"/>
          <w:sz w:val="22"/>
          <w:szCs w:val="22"/>
        </w:rPr>
      </w:pPr>
      <w:hyperlink w:anchor="_Toc239229036" w:history="1">
        <w:r w:rsidRPr="00DB40F3">
          <w:rPr>
            <w:rStyle w:val="a3"/>
          </w:rPr>
          <w:t>Средний размер единовременной выплаты всех пенсионных накоплений в 2027 году превысит 119 тысяч рублей, следует из данных федерального бюджета России на 2026 год и плановый период 2027-2028 годов, с которыми ознакомилось РИА Новости.</w:t>
        </w:r>
        <w:r>
          <w:rPr>
            <w:webHidden/>
          </w:rPr>
          <w:tab/>
        </w:r>
        <w:r>
          <w:rPr>
            <w:webHidden/>
          </w:rPr>
          <w:fldChar w:fldCharType="begin"/>
        </w:r>
        <w:r>
          <w:rPr>
            <w:webHidden/>
          </w:rPr>
          <w:instrText xml:space="preserve"> PAGEREF _Toc239229036 \h </w:instrText>
        </w:r>
        <w:r>
          <w:rPr>
            <w:webHidden/>
          </w:rPr>
        </w:r>
        <w:r>
          <w:rPr>
            <w:webHidden/>
          </w:rPr>
          <w:fldChar w:fldCharType="separate"/>
        </w:r>
        <w:r w:rsidR="009872B0">
          <w:rPr>
            <w:webHidden/>
          </w:rPr>
          <w:t>29</w:t>
        </w:r>
        <w:r>
          <w:rPr>
            <w:webHidden/>
          </w:rPr>
          <w:fldChar w:fldCharType="end"/>
        </w:r>
      </w:hyperlink>
    </w:p>
    <w:p w14:paraId="2F33553A" w14:textId="06A03B96"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37" w:history="1">
        <w:r w:rsidRPr="00DB40F3">
          <w:rPr>
            <w:rStyle w:val="a3"/>
            <w:noProof/>
          </w:rPr>
          <w:t>RT, 01.09.2026, Сенатор Мурог: пенсионеры могут получать адресную социальную поддержку</w:t>
        </w:r>
        <w:r>
          <w:rPr>
            <w:noProof/>
            <w:webHidden/>
          </w:rPr>
          <w:tab/>
        </w:r>
        <w:r>
          <w:rPr>
            <w:noProof/>
            <w:webHidden/>
          </w:rPr>
          <w:fldChar w:fldCharType="begin"/>
        </w:r>
        <w:r>
          <w:rPr>
            <w:noProof/>
            <w:webHidden/>
          </w:rPr>
          <w:instrText xml:space="preserve"> PAGEREF _Toc239229037 \h </w:instrText>
        </w:r>
        <w:r>
          <w:rPr>
            <w:noProof/>
            <w:webHidden/>
          </w:rPr>
        </w:r>
        <w:r>
          <w:rPr>
            <w:noProof/>
            <w:webHidden/>
          </w:rPr>
          <w:fldChar w:fldCharType="separate"/>
        </w:r>
        <w:r w:rsidR="009872B0">
          <w:rPr>
            <w:noProof/>
            <w:webHidden/>
          </w:rPr>
          <w:t>29</w:t>
        </w:r>
        <w:r>
          <w:rPr>
            <w:noProof/>
            <w:webHidden/>
          </w:rPr>
          <w:fldChar w:fldCharType="end"/>
        </w:r>
      </w:hyperlink>
    </w:p>
    <w:p w14:paraId="5F59562E" w14:textId="35F8D144" w:rsidR="00F542C4" w:rsidRDefault="00F542C4">
      <w:pPr>
        <w:pStyle w:val="31"/>
        <w:rPr>
          <w:rFonts w:asciiTheme="minorHAnsi" w:eastAsiaTheme="minorEastAsia" w:hAnsiTheme="minorHAnsi" w:cstheme="minorBidi"/>
          <w:sz w:val="22"/>
          <w:szCs w:val="22"/>
        </w:rPr>
      </w:pPr>
      <w:hyperlink w:anchor="_Toc239229038" w:history="1">
        <w:r w:rsidRPr="00DB40F3">
          <w:rPr>
            <w:rStyle w:val="a3"/>
          </w:rPr>
          <w:t>Адресная социальная поддержка пенсионеров в России – это меры помощи для граждан, чей доход не достигает регионального прожиточного минимума либо которые столкнулись с трудной жизненной ситуацией. Её правовая база закреплена в федеральных законах. Об этом напомнил в беседе с RT сенатор, профессор Игорь Мурог.</w:t>
        </w:r>
        <w:r>
          <w:rPr>
            <w:webHidden/>
          </w:rPr>
          <w:tab/>
        </w:r>
        <w:r>
          <w:rPr>
            <w:webHidden/>
          </w:rPr>
          <w:fldChar w:fldCharType="begin"/>
        </w:r>
        <w:r>
          <w:rPr>
            <w:webHidden/>
          </w:rPr>
          <w:instrText xml:space="preserve"> PAGEREF _Toc239229038 \h </w:instrText>
        </w:r>
        <w:r>
          <w:rPr>
            <w:webHidden/>
          </w:rPr>
        </w:r>
        <w:r>
          <w:rPr>
            <w:webHidden/>
          </w:rPr>
          <w:fldChar w:fldCharType="separate"/>
        </w:r>
        <w:r w:rsidR="009872B0">
          <w:rPr>
            <w:webHidden/>
          </w:rPr>
          <w:t>29</w:t>
        </w:r>
        <w:r>
          <w:rPr>
            <w:webHidden/>
          </w:rPr>
          <w:fldChar w:fldCharType="end"/>
        </w:r>
      </w:hyperlink>
    </w:p>
    <w:p w14:paraId="014C00D3" w14:textId="5B9A8FB9"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39" w:history="1">
        <w:r w:rsidRPr="00DB40F3">
          <w:rPr>
            <w:rStyle w:val="a3"/>
            <w:noProof/>
          </w:rPr>
          <w:t>Национальная Служба Новостей, 01.09.2026, Космонавты и матери-героини: кто в России получает пенсию выше 50 тысяч рублей</w:t>
        </w:r>
        <w:r>
          <w:rPr>
            <w:noProof/>
            <w:webHidden/>
          </w:rPr>
          <w:tab/>
        </w:r>
        <w:r>
          <w:rPr>
            <w:noProof/>
            <w:webHidden/>
          </w:rPr>
          <w:fldChar w:fldCharType="begin"/>
        </w:r>
        <w:r>
          <w:rPr>
            <w:noProof/>
            <w:webHidden/>
          </w:rPr>
          <w:instrText xml:space="preserve"> PAGEREF _Toc239229039 \h </w:instrText>
        </w:r>
        <w:r>
          <w:rPr>
            <w:noProof/>
            <w:webHidden/>
          </w:rPr>
        </w:r>
        <w:r>
          <w:rPr>
            <w:noProof/>
            <w:webHidden/>
          </w:rPr>
          <w:fldChar w:fldCharType="separate"/>
        </w:r>
        <w:r w:rsidR="009872B0">
          <w:rPr>
            <w:noProof/>
            <w:webHidden/>
          </w:rPr>
          <w:t>30</w:t>
        </w:r>
        <w:r>
          <w:rPr>
            <w:noProof/>
            <w:webHidden/>
          </w:rPr>
          <w:fldChar w:fldCharType="end"/>
        </w:r>
      </w:hyperlink>
    </w:p>
    <w:p w14:paraId="5BC85786" w14:textId="3B56E052" w:rsidR="00F542C4" w:rsidRDefault="00F542C4">
      <w:pPr>
        <w:pStyle w:val="31"/>
        <w:rPr>
          <w:rFonts w:asciiTheme="minorHAnsi" w:eastAsiaTheme="minorEastAsia" w:hAnsiTheme="minorHAnsi" w:cstheme="minorBidi"/>
          <w:sz w:val="22"/>
          <w:szCs w:val="22"/>
        </w:rPr>
      </w:pPr>
      <w:hyperlink w:anchor="_Toc239229040" w:history="1">
        <w:r w:rsidRPr="00DB40F3">
          <w:rPr>
            <w:rStyle w:val="a3"/>
          </w:rPr>
          <w:t>Чтобы получать пенсию выше 50 тысяч рублей, россиянин должен либо иметь высокую зарплату, либо откладывать самостоятельно, либо иметь особые заслуги перед государством, заявила НСН член комитета Госдумы по труду, соцполитике и делам ветеранов Светлана Бессараб.</w:t>
        </w:r>
        <w:r>
          <w:rPr>
            <w:webHidden/>
          </w:rPr>
          <w:tab/>
        </w:r>
        <w:r>
          <w:rPr>
            <w:webHidden/>
          </w:rPr>
          <w:fldChar w:fldCharType="begin"/>
        </w:r>
        <w:r>
          <w:rPr>
            <w:webHidden/>
          </w:rPr>
          <w:instrText xml:space="preserve"> PAGEREF _Toc239229040 \h </w:instrText>
        </w:r>
        <w:r>
          <w:rPr>
            <w:webHidden/>
          </w:rPr>
        </w:r>
        <w:r>
          <w:rPr>
            <w:webHidden/>
          </w:rPr>
          <w:fldChar w:fldCharType="separate"/>
        </w:r>
        <w:r w:rsidR="009872B0">
          <w:rPr>
            <w:webHidden/>
          </w:rPr>
          <w:t>30</w:t>
        </w:r>
        <w:r>
          <w:rPr>
            <w:webHidden/>
          </w:rPr>
          <w:fldChar w:fldCharType="end"/>
        </w:r>
      </w:hyperlink>
    </w:p>
    <w:p w14:paraId="2FD2845A" w14:textId="07371E60"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41" w:history="1">
        <w:r w:rsidRPr="00DB40F3">
          <w:rPr>
            <w:rStyle w:val="a3"/>
            <w:noProof/>
          </w:rPr>
          <w:t>Газета.ру, 01.09.2026, Названа зарплата для получения максимальных пенсионных баллов в 2027 году</w:t>
        </w:r>
        <w:r>
          <w:rPr>
            <w:noProof/>
            <w:webHidden/>
          </w:rPr>
          <w:tab/>
        </w:r>
        <w:r>
          <w:rPr>
            <w:noProof/>
            <w:webHidden/>
          </w:rPr>
          <w:fldChar w:fldCharType="begin"/>
        </w:r>
        <w:r>
          <w:rPr>
            <w:noProof/>
            <w:webHidden/>
          </w:rPr>
          <w:instrText xml:space="preserve"> PAGEREF _Toc239229041 \h </w:instrText>
        </w:r>
        <w:r>
          <w:rPr>
            <w:noProof/>
            <w:webHidden/>
          </w:rPr>
        </w:r>
        <w:r>
          <w:rPr>
            <w:noProof/>
            <w:webHidden/>
          </w:rPr>
          <w:fldChar w:fldCharType="separate"/>
        </w:r>
        <w:r w:rsidR="009872B0">
          <w:rPr>
            <w:noProof/>
            <w:webHidden/>
          </w:rPr>
          <w:t>31</w:t>
        </w:r>
        <w:r>
          <w:rPr>
            <w:noProof/>
            <w:webHidden/>
          </w:rPr>
          <w:fldChar w:fldCharType="end"/>
        </w:r>
      </w:hyperlink>
    </w:p>
    <w:p w14:paraId="3A2C3960" w14:textId="345D347E" w:rsidR="00F542C4" w:rsidRDefault="00F542C4">
      <w:pPr>
        <w:pStyle w:val="31"/>
        <w:rPr>
          <w:rFonts w:asciiTheme="minorHAnsi" w:eastAsiaTheme="minorEastAsia" w:hAnsiTheme="minorHAnsi" w:cstheme="minorBidi"/>
          <w:sz w:val="22"/>
          <w:szCs w:val="22"/>
        </w:rPr>
      </w:pPr>
      <w:hyperlink w:anchor="_Toc239229042" w:history="1">
        <w:r w:rsidRPr="00DB40F3">
          <w:rPr>
            <w:rStyle w:val="a3"/>
          </w:rPr>
          <w:t>Для получения максимальных десяти пенсионных коэффициентов за 2027 год потребуется официальная зарплата около 267 тыс. рублей в месяц до вычета НДФЛ. За год доход должен составить примерно 3,2 млн рублей, рассказал «Газете.Ru» эксперт по фондовому рынку «Гарда Капитал» Кирилл Селезнев.</w:t>
        </w:r>
        <w:r>
          <w:rPr>
            <w:webHidden/>
          </w:rPr>
          <w:tab/>
        </w:r>
        <w:r>
          <w:rPr>
            <w:webHidden/>
          </w:rPr>
          <w:fldChar w:fldCharType="begin"/>
        </w:r>
        <w:r>
          <w:rPr>
            <w:webHidden/>
          </w:rPr>
          <w:instrText xml:space="preserve"> PAGEREF _Toc239229042 \h </w:instrText>
        </w:r>
        <w:r>
          <w:rPr>
            <w:webHidden/>
          </w:rPr>
        </w:r>
        <w:r>
          <w:rPr>
            <w:webHidden/>
          </w:rPr>
          <w:fldChar w:fldCharType="separate"/>
        </w:r>
        <w:r w:rsidR="009872B0">
          <w:rPr>
            <w:webHidden/>
          </w:rPr>
          <w:t>31</w:t>
        </w:r>
        <w:r>
          <w:rPr>
            <w:webHidden/>
          </w:rPr>
          <w:fldChar w:fldCharType="end"/>
        </w:r>
      </w:hyperlink>
    </w:p>
    <w:p w14:paraId="4DA1F90E" w14:textId="62333066"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43" w:history="1">
        <w:r w:rsidRPr="00DB40F3">
          <w:rPr>
            <w:rStyle w:val="a3"/>
            <w:noProof/>
          </w:rPr>
          <w:t>Газета.ру, 02.09.2026, Россиянам рассказали, как большой стаж позволит раньше выйти на пенсию</w:t>
        </w:r>
        <w:r>
          <w:rPr>
            <w:noProof/>
            <w:webHidden/>
          </w:rPr>
          <w:tab/>
        </w:r>
        <w:r>
          <w:rPr>
            <w:noProof/>
            <w:webHidden/>
          </w:rPr>
          <w:fldChar w:fldCharType="begin"/>
        </w:r>
        <w:r>
          <w:rPr>
            <w:noProof/>
            <w:webHidden/>
          </w:rPr>
          <w:instrText xml:space="preserve"> PAGEREF _Toc239229043 \h </w:instrText>
        </w:r>
        <w:r>
          <w:rPr>
            <w:noProof/>
            <w:webHidden/>
          </w:rPr>
        </w:r>
        <w:r>
          <w:rPr>
            <w:noProof/>
            <w:webHidden/>
          </w:rPr>
          <w:fldChar w:fldCharType="separate"/>
        </w:r>
        <w:r w:rsidR="009872B0">
          <w:rPr>
            <w:noProof/>
            <w:webHidden/>
          </w:rPr>
          <w:t>32</w:t>
        </w:r>
        <w:r>
          <w:rPr>
            <w:noProof/>
            <w:webHidden/>
          </w:rPr>
          <w:fldChar w:fldCharType="end"/>
        </w:r>
      </w:hyperlink>
    </w:p>
    <w:p w14:paraId="59DC7E7A" w14:textId="571CA0F7" w:rsidR="00F542C4" w:rsidRDefault="00F542C4">
      <w:pPr>
        <w:pStyle w:val="31"/>
        <w:rPr>
          <w:rFonts w:asciiTheme="minorHAnsi" w:eastAsiaTheme="minorEastAsia" w:hAnsiTheme="minorHAnsi" w:cstheme="minorBidi"/>
          <w:sz w:val="22"/>
          <w:szCs w:val="22"/>
        </w:rPr>
      </w:pPr>
      <w:hyperlink w:anchor="_Toc239229044" w:history="1">
        <w:r w:rsidRPr="00DB40F3">
          <w:rPr>
            <w:rStyle w:val="a3"/>
          </w:rPr>
          <w:t>Женщины со страховым стажем не менее 37 лет и мужчины со стажем от 42 лет могут оформить пенсию на два года раньше общеустановленного возраста. Полученные за этот период выплаты могут составить около 653 тыс. рублей, рассказал «Газете.</w:t>
        </w:r>
        <w:r w:rsidRPr="00DB40F3">
          <w:rPr>
            <w:rStyle w:val="a3"/>
            <w:lang w:val="en-US"/>
          </w:rPr>
          <w:t>Ru</w:t>
        </w:r>
        <w:r w:rsidRPr="00DB40F3">
          <w:rPr>
            <w:rStyle w:val="a3"/>
          </w:rPr>
          <w:t>»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_Toc239229044 \h </w:instrText>
        </w:r>
        <w:r>
          <w:rPr>
            <w:webHidden/>
          </w:rPr>
        </w:r>
        <w:r>
          <w:rPr>
            <w:webHidden/>
          </w:rPr>
          <w:fldChar w:fldCharType="separate"/>
        </w:r>
        <w:r w:rsidR="009872B0">
          <w:rPr>
            <w:webHidden/>
          </w:rPr>
          <w:t>32</w:t>
        </w:r>
        <w:r>
          <w:rPr>
            <w:webHidden/>
          </w:rPr>
          <w:fldChar w:fldCharType="end"/>
        </w:r>
      </w:hyperlink>
    </w:p>
    <w:p w14:paraId="7AECF9D7" w14:textId="4B42D4BA"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45" w:history="1">
        <w:r w:rsidRPr="00DB40F3">
          <w:rPr>
            <w:rStyle w:val="a3"/>
            <w:noProof/>
          </w:rPr>
          <w:t>Пруфы, 01.09.2026, Россиянам объяснили, как выгодно и кому купить стаж в 2026 году для пенсии</w:t>
        </w:r>
        <w:r>
          <w:rPr>
            <w:noProof/>
            <w:webHidden/>
          </w:rPr>
          <w:tab/>
        </w:r>
        <w:r>
          <w:rPr>
            <w:noProof/>
            <w:webHidden/>
          </w:rPr>
          <w:fldChar w:fldCharType="begin"/>
        </w:r>
        <w:r>
          <w:rPr>
            <w:noProof/>
            <w:webHidden/>
          </w:rPr>
          <w:instrText xml:space="preserve"> PAGEREF _Toc239229045 \h </w:instrText>
        </w:r>
        <w:r>
          <w:rPr>
            <w:noProof/>
            <w:webHidden/>
          </w:rPr>
        </w:r>
        <w:r>
          <w:rPr>
            <w:noProof/>
            <w:webHidden/>
          </w:rPr>
          <w:fldChar w:fldCharType="separate"/>
        </w:r>
        <w:r w:rsidR="009872B0">
          <w:rPr>
            <w:noProof/>
            <w:webHidden/>
          </w:rPr>
          <w:t>32</w:t>
        </w:r>
        <w:r>
          <w:rPr>
            <w:noProof/>
            <w:webHidden/>
          </w:rPr>
          <w:fldChar w:fldCharType="end"/>
        </w:r>
      </w:hyperlink>
    </w:p>
    <w:p w14:paraId="7039A00B" w14:textId="1F6E38CA" w:rsidR="00F542C4" w:rsidRDefault="00F542C4">
      <w:pPr>
        <w:pStyle w:val="31"/>
        <w:rPr>
          <w:rFonts w:asciiTheme="minorHAnsi" w:eastAsiaTheme="minorEastAsia" w:hAnsiTheme="minorHAnsi" w:cstheme="minorBidi"/>
          <w:sz w:val="22"/>
          <w:szCs w:val="22"/>
        </w:rPr>
      </w:pPr>
      <w:hyperlink w:anchor="_Toc239229046" w:history="1">
        <w:r w:rsidRPr="00DB40F3">
          <w:rPr>
            <w:rStyle w:val="a3"/>
          </w:rPr>
          <w:t>Многие россияне задумываются о покупке стажа. Комментарий изданию «Пруфы» дала Оксана Иванова, генеральный директор «НПФ Ингосстрах», член Комитета по кадрам Совета финансового рынка.</w:t>
        </w:r>
        <w:r>
          <w:rPr>
            <w:webHidden/>
          </w:rPr>
          <w:tab/>
        </w:r>
        <w:r>
          <w:rPr>
            <w:webHidden/>
          </w:rPr>
          <w:fldChar w:fldCharType="begin"/>
        </w:r>
        <w:r>
          <w:rPr>
            <w:webHidden/>
          </w:rPr>
          <w:instrText xml:space="preserve"> PAGEREF _Toc239229046 \h </w:instrText>
        </w:r>
        <w:r>
          <w:rPr>
            <w:webHidden/>
          </w:rPr>
        </w:r>
        <w:r>
          <w:rPr>
            <w:webHidden/>
          </w:rPr>
          <w:fldChar w:fldCharType="separate"/>
        </w:r>
        <w:r w:rsidR="009872B0">
          <w:rPr>
            <w:webHidden/>
          </w:rPr>
          <w:t>32</w:t>
        </w:r>
        <w:r>
          <w:rPr>
            <w:webHidden/>
          </w:rPr>
          <w:fldChar w:fldCharType="end"/>
        </w:r>
      </w:hyperlink>
    </w:p>
    <w:p w14:paraId="6DBDB869" w14:textId="32A67520"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47" w:history="1">
        <w:r w:rsidRPr="00DB40F3">
          <w:rPr>
            <w:rStyle w:val="a3"/>
            <w:noProof/>
          </w:rPr>
          <w:t>АиФ, 01.09.2026, Когда будут индексации пенсий в 2027 году?</w:t>
        </w:r>
        <w:r>
          <w:rPr>
            <w:noProof/>
            <w:webHidden/>
          </w:rPr>
          <w:tab/>
        </w:r>
        <w:r>
          <w:rPr>
            <w:noProof/>
            <w:webHidden/>
          </w:rPr>
          <w:fldChar w:fldCharType="begin"/>
        </w:r>
        <w:r>
          <w:rPr>
            <w:noProof/>
            <w:webHidden/>
          </w:rPr>
          <w:instrText xml:space="preserve"> PAGEREF _Toc239229047 \h </w:instrText>
        </w:r>
        <w:r>
          <w:rPr>
            <w:noProof/>
            <w:webHidden/>
          </w:rPr>
        </w:r>
        <w:r>
          <w:rPr>
            <w:noProof/>
            <w:webHidden/>
          </w:rPr>
          <w:fldChar w:fldCharType="separate"/>
        </w:r>
        <w:r w:rsidR="009872B0">
          <w:rPr>
            <w:noProof/>
            <w:webHidden/>
          </w:rPr>
          <w:t>33</w:t>
        </w:r>
        <w:r>
          <w:rPr>
            <w:noProof/>
            <w:webHidden/>
          </w:rPr>
          <w:fldChar w:fldCharType="end"/>
        </w:r>
      </w:hyperlink>
    </w:p>
    <w:p w14:paraId="22587C12" w14:textId="01580915" w:rsidR="00F542C4" w:rsidRDefault="00F542C4">
      <w:pPr>
        <w:pStyle w:val="31"/>
        <w:rPr>
          <w:rFonts w:asciiTheme="minorHAnsi" w:eastAsiaTheme="minorEastAsia" w:hAnsiTheme="minorHAnsi" w:cstheme="minorBidi"/>
          <w:sz w:val="22"/>
          <w:szCs w:val="22"/>
        </w:rPr>
      </w:pPr>
      <w:hyperlink w:anchor="_Toc239229048" w:history="1">
        <w:r w:rsidRPr="00DB40F3">
          <w:rPr>
            <w:rStyle w:val="a3"/>
          </w:rPr>
          <w:t>В 2027 году пенсионеров ждет двухэтапное повышение страховых выплат. Первая корректировка запланирована на 1 февраля - ее привяжут к официальному прошлогоднему показателю инфляции. Второй пересчет намечен на 1 апреля, но его итоговый процент станет известен позже: он будет зависеть от реальных финансовых возможностей Социального фонда России.</w:t>
        </w:r>
        <w:r>
          <w:rPr>
            <w:webHidden/>
          </w:rPr>
          <w:tab/>
        </w:r>
        <w:r>
          <w:rPr>
            <w:webHidden/>
          </w:rPr>
          <w:fldChar w:fldCharType="begin"/>
        </w:r>
        <w:r>
          <w:rPr>
            <w:webHidden/>
          </w:rPr>
          <w:instrText xml:space="preserve"> PAGEREF _Toc239229048 \h </w:instrText>
        </w:r>
        <w:r>
          <w:rPr>
            <w:webHidden/>
          </w:rPr>
        </w:r>
        <w:r>
          <w:rPr>
            <w:webHidden/>
          </w:rPr>
          <w:fldChar w:fldCharType="separate"/>
        </w:r>
        <w:r w:rsidR="009872B0">
          <w:rPr>
            <w:webHidden/>
          </w:rPr>
          <w:t>33</w:t>
        </w:r>
        <w:r>
          <w:rPr>
            <w:webHidden/>
          </w:rPr>
          <w:fldChar w:fldCharType="end"/>
        </w:r>
      </w:hyperlink>
    </w:p>
    <w:p w14:paraId="379C95FB" w14:textId="0C57144C"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49" w:history="1">
        <w:r w:rsidRPr="00DB40F3">
          <w:rPr>
            <w:rStyle w:val="a3"/>
            <w:noProof/>
          </w:rPr>
          <w:t>АиФ, 01.09.2026, Россиянам рассказали, кому повысят пенсии с 1 сентября</w:t>
        </w:r>
        <w:r>
          <w:rPr>
            <w:noProof/>
            <w:webHidden/>
          </w:rPr>
          <w:tab/>
        </w:r>
        <w:r>
          <w:rPr>
            <w:noProof/>
            <w:webHidden/>
          </w:rPr>
          <w:fldChar w:fldCharType="begin"/>
        </w:r>
        <w:r>
          <w:rPr>
            <w:noProof/>
            <w:webHidden/>
          </w:rPr>
          <w:instrText xml:space="preserve"> PAGEREF _Toc239229049 \h </w:instrText>
        </w:r>
        <w:r>
          <w:rPr>
            <w:noProof/>
            <w:webHidden/>
          </w:rPr>
        </w:r>
        <w:r>
          <w:rPr>
            <w:noProof/>
            <w:webHidden/>
          </w:rPr>
          <w:fldChar w:fldCharType="separate"/>
        </w:r>
        <w:r w:rsidR="009872B0">
          <w:rPr>
            <w:noProof/>
            <w:webHidden/>
          </w:rPr>
          <w:t>34</w:t>
        </w:r>
        <w:r>
          <w:rPr>
            <w:noProof/>
            <w:webHidden/>
          </w:rPr>
          <w:fldChar w:fldCharType="end"/>
        </w:r>
      </w:hyperlink>
    </w:p>
    <w:p w14:paraId="0D32970D" w14:textId="6DD16BEA" w:rsidR="00F542C4" w:rsidRDefault="00F542C4">
      <w:pPr>
        <w:pStyle w:val="31"/>
        <w:rPr>
          <w:rFonts w:asciiTheme="minorHAnsi" w:eastAsiaTheme="minorEastAsia" w:hAnsiTheme="minorHAnsi" w:cstheme="minorBidi"/>
          <w:sz w:val="22"/>
          <w:szCs w:val="22"/>
        </w:rPr>
      </w:pPr>
      <w:hyperlink w:anchor="_Toc239229050" w:history="1">
        <w:r w:rsidRPr="00DB40F3">
          <w:rPr>
            <w:rStyle w:val="a3"/>
          </w:rPr>
          <w:t>Повышенную пенсию в сентябре получат несколько категорий россиян. Как отметил в эксклюзивном комментарии aif.ru доцент Финансового университета при Правительстве РФ Игорь Балынин, речь идет о тех, кто отметил 80-летний юбилей в августе.</w:t>
        </w:r>
        <w:r>
          <w:rPr>
            <w:webHidden/>
          </w:rPr>
          <w:tab/>
        </w:r>
        <w:r>
          <w:rPr>
            <w:webHidden/>
          </w:rPr>
          <w:fldChar w:fldCharType="begin"/>
        </w:r>
        <w:r>
          <w:rPr>
            <w:webHidden/>
          </w:rPr>
          <w:instrText xml:space="preserve"> PAGEREF _Toc239229050 \h </w:instrText>
        </w:r>
        <w:r>
          <w:rPr>
            <w:webHidden/>
          </w:rPr>
        </w:r>
        <w:r>
          <w:rPr>
            <w:webHidden/>
          </w:rPr>
          <w:fldChar w:fldCharType="separate"/>
        </w:r>
        <w:r w:rsidR="009872B0">
          <w:rPr>
            <w:webHidden/>
          </w:rPr>
          <w:t>34</w:t>
        </w:r>
        <w:r>
          <w:rPr>
            <w:webHidden/>
          </w:rPr>
          <w:fldChar w:fldCharType="end"/>
        </w:r>
      </w:hyperlink>
    </w:p>
    <w:p w14:paraId="68D99188" w14:textId="460EC567"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51" w:history="1">
        <w:r w:rsidRPr="00DB40F3">
          <w:rPr>
            <w:rStyle w:val="a3"/>
            <w:noProof/>
          </w:rPr>
          <w:t>Inva.news, 01.09.2026, Как сделать размер пенсии на 10% больше</w:t>
        </w:r>
        <w:r>
          <w:rPr>
            <w:noProof/>
            <w:webHidden/>
          </w:rPr>
          <w:tab/>
        </w:r>
        <w:r>
          <w:rPr>
            <w:noProof/>
            <w:webHidden/>
          </w:rPr>
          <w:fldChar w:fldCharType="begin"/>
        </w:r>
        <w:r>
          <w:rPr>
            <w:noProof/>
            <w:webHidden/>
          </w:rPr>
          <w:instrText xml:space="preserve"> PAGEREF _Toc239229051 \h </w:instrText>
        </w:r>
        <w:r>
          <w:rPr>
            <w:noProof/>
            <w:webHidden/>
          </w:rPr>
        </w:r>
        <w:r>
          <w:rPr>
            <w:noProof/>
            <w:webHidden/>
          </w:rPr>
          <w:fldChar w:fldCharType="separate"/>
        </w:r>
        <w:r w:rsidR="009872B0">
          <w:rPr>
            <w:noProof/>
            <w:webHidden/>
          </w:rPr>
          <w:t>35</w:t>
        </w:r>
        <w:r>
          <w:rPr>
            <w:noProof/>
            <w:webHidden/>
          </w:rPr>
          <w:fldChar w:fldCharType="end"/>
        </w:r>
      </w:hyperlink>
    </w:p>
    <w:p w14:paraId="7DB0F701" w14:textId="0876E798" w:rsidR="00F542C4" w:rsidRDefault="00F542C4">
      <w:pPr>
        <w:pStyle w:val="31"/>
        <w:rPr>
          <w:rFonts w:asciiTheme="minorHAnsi" w:eastAsiaTheme="minorEastAsia" w:hAnsiTheme="minorHAnsi" w:cstheme="minorBidi"/>
          <w:sz w:val="22"/>
          <w:szCs w:val="22"/>
        </w:rPr>
      </w:pPr>
      <w:hyperlink w:anchor="_Toc239229052" w:history="1">
        <w:r w:rsidRPr="00DB40F3">
          <w:rPr>
            <w:rStyle w:val="a3"/>
          </w:rPr>
          <w:t>Глава Социального фонда России Сергей Чирков поделился сведениями о не самом известном, но действенном методе повышения будущих пенсионных начислений.</w:t>
        </w:r>
        <w:r>
          <w:rPr>
            <w:webHidden/>
          </w:rPr>
          <w:tab/>
        </w:r>
        <w:r>
          <w:rPr>
            <w:webHidden/>
          </w:rPr>
          <w:fldChar w:fldCharType="begin"/>
        </w:r>
        <w:r>
          <w:rPr>
            <w:webHidden/>
          </w:rPr>
          <w:instrText xml:space="preserve"> PAGEREF _Toc239229052 \h </w:instrText>
        </w:r>
        <w:r>
          <w:rPr>
            <w:webHidden/>
          </w:rPr>
        </w:r>
        <w:r>
          <w:rPr>
            <w:webHidden/>
          </w:rPr>
          <w:fldChar w:fldCharType="separate"/>
        </w:r>
        <w:r w:rsidR="009872B0">
          <w:rPr>
            <w:webHidden/>
          </w:rPr>
          <w:t>35</w:t>
        </w:r>
        <w:r>
          <w:rPr>
            <w:webHidden/>
          </w:rPr>
          <w:fldChar w:fldCharType="end"/>
        </w:r>
      </w:hyperlink>
    </w:p>
    <w:p w14:paraId="0900D116" w14:textId="050CACCF"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53" w:history="1">
        <w:r w:rsidRPr="00DB40F3">
          <w:rPr>
            <w:rStyle w:val="a3"/>
            <w:noProof/>
          </w:rPr>
          <w:t>Pravda.ru, 01.09.2026, Многодетные матери в России получили право на досрочное пенсионное обеспечение</w:t>
        </w:r>
        <w:r>
          <w:rPr>
            <w:noProof/>
            <w:webHidden/>
          </w:rPr>
          <w:tab/>
        </w:r>
        <w:r>
          <w:rPr>
            <w:noProof/>
            <w:webHidden/>
          </w:rPr>
          <w:fldChar w:fldCharType="begin"/>
        </w:r>
        <w:r>
          <w:rPr>
            <w:noProof/>
            <w:webHidden/>
          </w:rPr>
          <w:instrText xml:space="preserve"> PAGEREF _Toc239229053 \h </w:instrText>
        </w:r>
        <w:r>
          <w:rPr>
            <w:noProof/>
            <w:webHidden/>
          </w:rPr>
        </w:r>
        <w:r>
          <w:rPr>
            <w:noProof/>
            <w:webHidden/>
          </w:rPr>
          <w:fldChar w:fldCharType="separate"/>
        </w:r>
        <w:r w:rsidR="009872B0">
          <w:rPr>
            <w:noProof/>
            <w:webHidden/>
          </w:rPr>
          <w:t>36</w:t>
        </w:r>
        <w:r>
          <w:rPr>
            <w:noProof/>
            <w:webHidden/>
          </w:rPr>
          <w:fldChar w:fldCharType="end"/>
        </w:r>
      </w:hyperlink>
    </w:p>
    <w:p w14:paraId="7F61E5DF" w14:textId="1F0AEE38" w:rsidR="00F542C4" w:rsidRDefault="00F542C4">
      <w:pPr>
        <w:pStyle w:val="31"/>
        <w:rPr>
          <w:rFonts w:asciiTheme="minorHAnsi" w:eastAsiaTheme="minorEastAsia" w:hAnsiTheme="minorHAnsi" w:cstheme="minorBidi"/>
          <w:sz w:val="22"/>
          <w:szCs w:val="22"/>
        </w:rPr>
      </w:pPr>
      <w:hyperlink w:anchor="_Toc239229054" w:history="1">
        <w:r w:rsidRPr="00DB40F3">
          <w:rPr>
            <w:rStyle w:val="a3"/>
          </w:rPr>
          <w:t>Российские женщины зачастую ориентируются на общеустановленный пенсионный возраст в 59 лет, однако законодательство предусматривает множество сценариев для более раннего завершения трудовой деятельности. Досрочный выход на заслуженный отдых возможен при соблюдении определенных условий, касающихся стажа, количества детей или условий труда, что позволяет сократить ожидание выплат на несколько лет.</w:t>
        </w:r>
        <w:r>
          <w:rPr>
            <w:webHidden/>
          </w:rPr>
          <w:tab/>
        </w:r>
        <w:r>
          <w:rPr>
            <w:webHidden/>
          </w:rPr>
          <w:fldChar w:fldCharType="begin"/>
        </w:r>
        <w:r>
          <w:rPr>
            <w:webHidden/>
          </w:rPr>
          <w:instrText xml:space="preserve"> PAGEREF _Toc239229054 \h </w:instrText>
        </w:r>
        <w:r>
          <w:rPr>
            <w:webHidden/>
          </w:rPr>
        </w:r>
        <w:r>
          <w:rPr>
            <w:webHidden/>
          </w:rPr>
          <w:fldChar w:fldCharType="separate"/>
        </w:r>
        <w:r w:rsidR="009872B0">
          <w:rPr>
            <w:webHidden/>
          </w:rPr>
          <w:t>36</w:t>
        </w:r>
        <w:r>
          <w:rPr>
            <w:webHidden/>
          </w:rPr>
          <w:fldChar w:fldCharType="end"/>
        </w:r>
      </w:hyperlink>
    </w:p>
    <w:p w14:paraId="69BC94A5" w14:textId="173F9AD1"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55" w:history="1">
        <w:r w:rsidRPr="00DB40F3">
          <w:rPr>
            <w:rStyle w:val="a3"/>
            <w:noProof/>
          </w:rPr>
          <w:t>RuNews24.ru, 01.09.2026, Тайна «средней пенсии» раскрыта: почему реальные выплаты всегда ниже. Что ждет пенсионеров без стажа и баллов?</w:t>
        </w:r>
        <w:r>
          <w:rPr>
            <w:noProof/>
            <w:webHidden/>
          </w:rPr>
          <w:tab/>
        </w:r>
        <w:r>
          <w:rPr>
            <w:noProof/>
            <w:webHidden/>
          </w:rPr>
          <w:fldChar w:fldCharType="begin"/>
        </w:r>
        <w:r>
          <w:rPr>
            <w:noProof/>
            <w:webHidden/>
          </w:rPr>
          <w:instrText xml:space="preserve"> PAGEREF _Toc239229055 \h </w:instrText>
        </w:r>
        <w:r>
          <w:rPr>
            <w:noProof/>
            <w:webHidden/>
          </w:rPr>
        </w:r>
        <w:r>
          <w:rPr>
            <w:noProof/>
            <w:webHidden/>
          </w:rPr>
          <w:fldChar w:fldCharType="separate"/>
        </w:r>
        <w:r w:rsidR="009872B0">
          <w:rPr>
            <w:noProof/>
            <w:webHidden/>
          </w:rPr>
          <w:t>38</w:t>
        </w:r>
        <w:r>
          <w:rPr>
            <w:noProof/>
            <w:webHidden/>
          </w:rPr>
          <w:fldChar w:fldCharType="end"/>
        </w:r>
      </w:hyperlink>
    </w:p>
    <w:p w14:paraId="029F68DE" w14:textId="1FBED8FB" w:rsidR="00F542C4" w:rsidRDefault="00F542C4">
      <w:pPr>
        <w:pStyle w:val="31"/>
        <w:rPr>
          <w:rFonts w:asciiTheme="minorHAnsi" w:eastAsiaTheme="minorEastAsia" w:hAnsiTheme="minorHAnsi" w:cstheme="minorBidi"/>
          <w:sz w:val="22"/>
          <w:szCs w:val="22"/>
        </w:rPr>
      </w:pPr>
      <w:hyperlink w:anchor="_Toc239229056" w:history="1">
        <w:r w:rsidRPr="00DB40F3">
          <w:rPr>
            <w:rStyle w:val="a3"/>
          </w:rPr>
          <w:t>В России действует правило, согласно которому ни один неработающий пенсионер не может получать ежемесячно меньше установленной государством минимальной планки. Если собственных начислений не хватает до регионального прожиточного минимума, разницу покрывают из бюджета. При этом даже человек, никогда официально не трудившийся, имеет право на пенсионное обеспечение — пусть и на иных условиях, чем те, кто выработал стаж и накопил баллы. О том, как устроена эта система, что ждёт граждан с недостаточным страховым стажем и почему «средняя пенсия» — это не всегда показатель реального достатка, рассказал глава профильного комитета Госдумы Ярослав Нилов.</w:t>
        </w:r>
        <w:r>
          <w:rPr>
            <w:webHidden/>
          </w:rPr>
          <w:tab/>
        </w:r>
        <w:r>
          <w:rPr>
            <w:webHidden/>
          </w:rPr>
          <w:fldChar w:fldCharType="begin"/>
        </w:r>
        <w:r>
          <w:rPr>
            <w:webHidden/>
          </w:rPr>
          <w:instrText xml:space="preserve"> PAGEREF _Toc239229056 \h </w:instrText>
        </w:r>
        <w:r>
          <w:rPr>
            <w:webHidden/>
          </w:rPr>
        </w:r>
        <w:r>
          <w:rPr>
            <w:webHidden/>
          </w:rPr>
          <w:fldChar w:fldCharType="separate"/>
        </w:r>
        <w:r w:rsidR="009872B0">
          <w:rPr>
            <w:webHidden/>
          </w:rPr>
          <w:t>38</w:t>
        </w:r>
        <w:r>
          <w:rPr>
            <w:webHidden/>
          </w:rPr>
          <w:fldChar w:fldCharType="end"/>
        </w:r>
      </w:hyperlink>
    </w:p>
    <w:p w14:paraId="3886C7D8" w14:textId="6FF5BD8B"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57" w:history="1">
        <w:r w:rsidRPr="00DB40F3">
          <w:rPr>
            <w:rStyle w:val="a3"/>
            <w:noProof/>
          </w:rPr>
          <w:t>Newsler.ru, 01.09.2026, Пенсионный запрос-2026: россияне хотят получать на 20 тысяч больше, чем 10 лет назад</w:t>
        </w:r>
        <w:r>
          <w:rPr>
            <w:noProof/>
            <w:webHidden/>
          </w:rPr>
          <w:tab/>
        </w:r>
        <w:r>
          <w:rPr>
            <w:noProof/>
            <w:webHidden/>
          </w:rPr>
          <w:fldChar w:fldCharType="begin"/>
        </w:r>
        <w:r>
          <w:rPr>
            <w:noProof/>
            <w:webHidden/>
          </w:rPr>
          <w:instrText xml:space="preserve"> PAGEREF _Toc239229057 \h </w:instrText>
        </w:r>
        <w:r>
          <w:rPr>
            <w:noProof/>
            <w:webHidden/>
          </w:rPr>
        </w:r>
        <w:r>
          <w:rPr>
            <w:noProof/>
            <w:webHidden/>
          </w:rPr>
          <w:fldChar w:fldCharType="separate"/>
        </w:r>
        <w:r w:rsidR="009872B0">
          <w:rPr>
            <w:noProof/>
            <w:webHidden/>
          </w:rPr>
          <w:t>40</w:t>
        </w:r>
        <w:r>
          <w:rPr>
            <w:noProof/>
            <w:webHidden/>
          </w:rPr>
          <w:fldChar w:fldCharType="end"/>
        </w:r>
      </w:hyperlink>
    </w:p>
    <w:p w14:paraId="25AD6FFB" w14:textId="53F9870C" w:rsidR="00F542C4" w:rsidRDefault="00F542C4">
      <w:pPr>
        <w:pStyle w:val="31"/>
        <w:rPr>
          <w:rFonts w:asciiTheme="minorHAnsi" w:eastAsiaTheme="minorEastAsia" w:hAnsiTheme="minorHAnsi" w:cstheme="minorBidi"/>
          <w:sz w:val="22"/>
          <w:szCs w:val="22"/>
        </w:rPr>
      </w:pPr>
      <w:hyperlink w:anchor="_Toc239229058" w:history="1">
        <w:r w:rsidRPr="00DB40F3">
          <w:rPr>
            <w:rStyle w:val="a3"/>
          </w:rPr>
          <w:t>Экономически активные жители страны обновили свои представления о финансово обеспеченной старости. Согласно исследованию, проведенному в конце лета, средняя желаемая пенсия вплотную приблизилась к 57 тыс. рублей, причем самые высокие требования предъявляют не предпенсионеры, а люди среднего возраста.</w:t>
        </w:r>
        <w:r>
          <w:rPr>
            <w:webHidden/>
          </w:rPr>
          <w:tab/>
        </w:r>
        <w:r>
          <w:rPr>
            <w:webHidden/>
          </w:rPr>
          <w:fldChar w:fldCharType="begin"/>
        </w:r>
        <w:r>
          <w:rPr>
            <w:webHidden/>
          </w:rPr>
          <w:instrText xml:space="preserve"> PAGEREF _Toc239229058 \h </w:instrText>
        </w:r>
        <w:r>
          <w:rPr>
            <w:webHidden/>
          </w:rPr>
        </w:r>
        <w:r>
          <w:rPr>
            <w:webHidden/>
          </w:rPr>
          <w:fldChar w:fldCharType="separate"/>
        </w:r>
        <w:r w:rsidR="009872B0">
          <w:rPr>
            <w:webHidden/>
          </w:rPr>
          <w:t>40</w:t>
        </w:r>
        <w:r>
          <w:rPr>
            <w:webHidden/>
          </w:rPr>
          <w:fldChar w:fldCharType="end"/>
        </w:r>
      </w:hyperlink>
    </w:p>
    <w:p w14:paraId="09ADB7BE" w14:textId="7FFC3C87"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59" w:history="1">
        <w:r w:rsidRPr="00DB40F3">
          <w:rPr>
            <w:rStyle w:val="a3"/>
            <w:noProof/>
          </w:rPr>
          <w:t>Юга.ру, 01.09.2026, Сколько нужно зарабатывать, чтобы получить максимум пенсионных баллов в 2026 году: названа конкретная цифра</w:t>
        </w:r>
        <w:r>
          <w:rPr>
            <w:noProof/>
            <w:webHidden/>
          </w:rPr>
          <w:tab/>
        </w:r>
        <w:r>
          <w:rPr>
            <w:noProof/>
            <w:webHidden/>
          </w:rPr>
          <w:fldChar w:fldCharType="begin"/>
        </w:r>
        <w:r>
          <w:rPr>
            <w:noProof/>
            <w:webHidden/>
          </w:rPr>
          <w:instrText xml:space="preserve"> PAGEREF _Toc239229059 \h </w:instrText>
        </w:r>
        <w:r>
          <w:rPr>
            <w:noProof/>
            <w:webHidden/>
          </w:rPr>
        </w:r>
        <w:r>
          <w:rPr>
            <w:noProof/>
            <w:webHidden/>
          </w:rPr>
          <w:fldChar w:fldCharType="separate"/>
        </w:r>
        <w:r w:rsidR="009872B0">
          <w:rPr>
            <w:noProof/>
            <w:webHidden/>
          </w:rPr>
          <w:t>41</w:t>
        </w:r>
        <w:r>
          <w:rPr>
            <w:noProof/>
            <w:webHidden/>
          </w:rPr>
          <w:fldChar w:fldCharType="end"/>
        </w:r>
      </w:hyperlink>
    </w:p>
    <w:p w14:paraId="686EB968" w14:textId="5D813639" w:rsidR="00F542C4" w:rsidRDefault="00F542C4">
      <w:pPr>
        <w:pStyle w:val="31"/>
        <w:rPr>
          <w:rFonts w:asciiTheme="minorHAnsi" w:eastAsiaTheme="minorEastAsia" w:hAnsiTheme="minorHAnsi" w:cstheme="minorBidi"/>
          <w:sz w:val="22"/>
          <w:szCs w:val="22"/>
        </w:rPr>
      </w:pPr>
      <w:hyperlink w:anchor="_Toc239229060" w:history="1">
        <w:r w:rsidRPr="00DB40F3">
          <w:rPr>
            <w:rStyle w:val="a3"/>
          </w:rPr>
          <w:t>Максимальное количество индивидуальных пенсионных коэффициентов, которое можно сформировать за календарный год, составляет десять. Но далеко не каждый доход позволяет приблизиться к этой планке. Кандидат экономических наук Игорь Балынин назвал точную сумму заработка, необходимую для начисления всех десяти баллов.</w:t>
        </w:r>
        <w:r>
          <w:rPr>
            <w:webHidden/>
          </w:rPr>
          <w:tab/>
        </w:r>
        <w:r>
          <w:rPr>
            <w:webHidden/>
          </w:rPr>
          <w:fldChar w:fldCharType="begin"/>
        </w:r>
        <w:r>
          <w:rPr>
            <w:webHidden/>
          </w:rPr>
          <w:instrText xml:space="preserve"> PAGEREF _Toc239229060 \h </w:instrText>
        </w:r>
        <w:r>
          <w:rPr>
            <w:webHidden/>
          </w:rPr>
        </w:r>
        <w:r>
          <w:rPr>
            <w:webHidden/>
          </w:rPr>
          <w:fldChar w:fldCharType="separate"/>
        </w:r>
        <w:r w:rsidR="009872B0">
          <w:rPr>
            <w:webHidden/>
          </w:rPr>
          <w:t>41</w:t>
        </w:r>
        <w:r>
          <w:rPr>
            <w:webHidden/>
          </w:rPr>
          <w:fldChar w:fldCharType="end"/>
        </w:r>
      </w:hyperlink>
    </w:p>
    <w:p w14:paraId="7ACBAC42" w14:textId="39219A3F"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61" w:history="1">
        <w:r w:rsidRPr="00DB40F3">
          <w:rPr>
            <w:rStyle w:val="a3"/>
            <w:noProof/>
          </w:rPr>
          <w:t>Юга.ру, 01.09.2026, Назван доход, который дает максимум пенсионных баллов в 2026 году: кто в России уже дотягивает до планки</w:t>
        </w:r>
        <w:r>
          <w:rPr>
            <w:noProof/>
            <w:webHidden/>
          </w:rPr>
          <w:tab/>
        </w:r>
        <w:r>
          <w:rPr>
            <w:noProof/>
            <w:webHidden/>
          </w:rPr>
          <w:fldChar w:fldCharType="begin"/>
        </w:r>
        <w:r>
          <w:rPr>
            <w:noProof/>
            <w:webHidden/>
          </w:rPr>
          <w:instrText xml:space="preserve"> PAGEREF _Toc239229061 \h </w:instrText>
        </w:r>
        <w:r>
          <w:rPr>
            <w:noProof/>
            <w:webHidden/>
          </w:rPr>
        </w:r>
        <w:r>
          <w:rPr>
            <w:noProof/>
            <w:webHidden/>
          </w:rPr>
          <w:fldChar w:fldCharType="separate"/>
        </w:r>
        <w:r w:rsidR="009872B0">
          <w:rPr>
            <w:noProof/>
            <w:webHidden/>
          </w:rPr>
          <w:t>42</w:t>
        </w:r>
        <w:r>
          <w:rPr>
            <w:noProof/>
            <w:webHidden/>
          </w:rPr>
          <w:fldChar w:fldCharType="end"/>
        </w:r>
      </w:hyperlink>
    </w:p>
    <w:p w14:paraId="729C6C3D" w14:textId="50126B99" w:rsidR="00F542C4" w:rsidRDefault="00F542C4">
      <w:pPr>
        <w:pStyle w:val="31"/>
        <w:rPr>
          <w:rFonts w:asciiTheme="minorHAnsi" w:eastAsiaTheme="minorEastAsia" w:hAnsiTheme="minorHAnsi" w:cstheme="minorBidi"/>
          <w:sz w:val="22"/>
          <w:szCs w:val="22"/>
        </w:rPr>
      </w:pPr>
      <w:hyperlink w:anchor="_Toc239229062" w:history="1">
        <w:r w:rsidRPr="00DB40F3">
          <w:rPr>
            <w:rStyle w:val="a3"/>
          </w:rPr>
          <w:t>Пенсионные коэффициенты копятся не от мечты о большой зарплате, а от конкретных цифр в платёжке. Чтобы получить за год все десять возможных баллов, нужно зарабатывать строго определённую сумму. Экономист Игорь Балынин объяснил, какой доход необходим в 2026 году и почему неофициальная часть зарплаты не поможет.</w:t>
        </w:r>
        <w:r>
          <w:rPr>
            <w:webHidden/>
          </w:rPr>
          <w:tab/>
        </w:r>
        <w:r>
          <w:rPr>
            <w:webHidden/>
          </w:rPr>
          <w:fldChar w:fldCharType="begin"/>
        </w:r>
        <w:r>
          <w:rPr>
            <w:webHidden/>
          </w:rPr>
          <w:instrText xml:space="preserve"> PAGEREF _Toc239229062 \h </w:instrText>
        </w:r>
        <w:r>
          <w:rPr>
            <w:webHidden/>
          </w:rPr>
        </w:r>
        <w:r>
          <w:rPr>
            <w:webHidden/>
          </w:rPr>
          <w:fldChar w:fldCharType="separate"/>
        </w:r>
        <w:r w:rsidR="009872B0">
          <w:rPr>
            <w:webHidden/>
          </w:rPr>
          <w:t>42</w:t>
        </w:r>
        <w:r>
          <w:rPr>
            <w:webHidden/>
          </w:rPr>
          <w:fldChar w:fldCharType="end"/>
        </w:r>
      </w:hyperlink>
    </w:p>
    <w:p w14:paraId="75F1618F" w14:textId="1299F4BB"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63" w:history="1">
        <w:r w:rsidRPr="00DB40F3">
          <w:rPr>
            <w:rStyle w:val="a3"/>
            <w:noProof/>
          </w:rPr>
          <w:t>Юга.ру, 01.09.2026, Покупка пенсионных баллов в 2027 году: сколько это стоит и почему окупаемость растянется на четыре десятилетия</w:t>
        </w:r>
        <w:r>
          <w:rPr>
            <w:noProof/>
            <w:webHidden/>
          </w:rPr>
          <w:tab/>
        </w:r>
        <w:r>
          <w:rPr>
            <w:noProof/>
            <w:webHidden/>
          </w:rPr>
          <w:fldChar w:fldCharType="begin"/>
        </w:r>
        <w:r>
          <w:rPr>
            <w:noProof/>
            <w:webHidden/>
          </w:rPr>
          <w:instrText xml:space="preserve"> PAGEREF _Toc239229063 \h </w:instrText>
        </w:r>
        <w:r>
          <w:rPr>
            <w:noProof/>
            <w:webHidden/>
          </w:rPr>
        </w:r>
        <w:r>
          <w:rPr>
            <w:noProof/>
            <w:webHidden/>
          </w:rPr>
          <w:fldChar w:fldCharType="separate"/>
        </w:r>
        <w:r w:rsidR="009872B0">
          <w:rPr>
            <w:noProof/>
            <w:webHidden/>
          </w:rPr>
          <w:t>43</w:t>
        </w:r>
        <w:r>
          <w:rPr>
            <w:noProof/>
            <w:webHidden/>
          </w:rPr>
          <w:fldChar w:fldCharType="end"/>
        </w:r>
      </w:hyperlink>
    </w:p>
    <w:p w14:paraId="48389F76" w14:textId="535FA274" w:rsidR="00F542C4" w:rsidRDefault="00F542C4">
      <w:pPr>
        <w:pStyle w:val="31"/>
        <w:rPr>
          <w:rFonts w:asciiTheme="minorHAnsi" w:eastAsiaTheme="minorEastAsia" w:hAnsiTheme="minorHAnsi" w:cstheme="minorBidi"/>
          <w:sz w:val="22"/>
          <w:szCs w:val="22"/>
        </w:rPr>
      </w:pPr>
      <w:hyperlink w:anchor="_Toc239229064" w:history="1">
        <w:r w:rsidRPr="00DB40F3">
          <w:rPr>
            <w:rStyle w:val="a3"/>
          </w:rPr>
          <w:t>Идея докупить недостающие пенсионные коэффициенты выглядит заманчиво: заплатил — и спишь спокойно, зная, что страховая пенсия обеспечена.</w:t>
        </w:r>
        <w:r>
          <w:rPr>
            <w:webHidden/>
          </w:rPr>
          <w:tab/>
        </w:r>
        <w:r>
          <w:rPr>
            <w:webHidden/>
          </w:rPr>
          <w:fldChar w:fldCharType="begin"/>
        </w:r>
        <w:r>
          <w:rPr>
            <w:webHidden/>
          </w:rPr>
          <w:instrText xml:space="preserve"> PAGEREF _Toc239229064 \h </w:instrText>
        </w:r>
        <w:r>
          <w:rPr>
            <w:webHidden/>
          </w:rPr>
        </w:r>
        <w:r>
          <w:rPr>
            <w:webHidden/>
          </w:rPr>
          <w:fldChar w:fldCharType="separate"/>
        </w:r>
        <w:r w:rsidR="009872B0">
          <w:rPr>
            <w:webHidden/>
          </w:rPr>
          <w:t>43</w:t>
        </w:r>
        <w:r>
          <w:rPr>
            <w:webHidden/>
          </w:rPr>
          <w:fldChar w:fldCharType="end"/>
        </w:r>
      </w:hyperlink>
    </w:p>
    <w:p w14:paraId="3F4A5D17" w14:textId="6465E466"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65" w:history="1">
        <w:r w:rsidRPr="00DB40F3">
          <w:rPr>
            <w:rStyle w:val="a3"/>
            <w:noProof/>
          </w:rPr>
          <w:t>DEITA.RU, 01.09.2026, Что полагается пенсионерам, у которых есть стаж с 2002 по 2014 год</w:t>
        </w:r>
        <w:r>
          <w:rPr>
            <w:noProof/>
            <w:webHidden/>
          </w:rPr>
          <w:tab/>
        </w:r>
        <w:r>
          <w:rPr>
            <w:noProof/>
            <w:webHidden/>
          </w:rPr>
          <w:fldChar w:fldCharType="begin"/>
        </w:r>
        <w:r>
          <w:rPr>
            <w:noProof/>
            <w:webHidden/>
          </w:rPr>
          <w:instrText xml:space="preserve"> PAGEREF _Toc239229065 \h </w:instrText>
        </w:r>
        <w:r>
          <w:rPr>
            <w:noProof/>
            <w:webHidden/>
          </w:rPr>
        </w:r>
        <w:r>
          <w:rPr>
            <w:noProof/>
            <w:webHidden/>
          </w:rPr>
          <w:fldChar w:fldCharType="separate"/>
        </w:r>
        <w:r w:rsidR="009872B0">
          <w:rPr>
            <w:noProof/>
            <w:webHidden/>
          </w:rPr>
          <w:t>44</w:t>
        </w:r>
        <w:r>
          <w:rPr>
            <w:noProof/>
            <w:webHidden/>
          </w:rPr>
          <w:fldChar w:fldCharType="end"/>
        </w:r>
      </w:hyperlink>
    </w:p>
    <w:p w14:paraId="22E2126D" w14:textId="4FEC05A2" w:rsidR="00F542C4" w:rsidRDefault="00F542C4">
      <w:pPr>
        <w:pStyle w:val="31"/>
        <w:rPr>
          <w:rFonts w:asciiTheme="minorHAnsi" w:eastAsiaTheme="minorEastAsia" w:hAnsiTheme="minorHAnsi" w:cstheme="minorBidi"/>
          <w:sz w:val="22"/>
          <w:szCs w:val="22"/>
        </w:rPr>
      </w:pPr>
      <w:hyperlink w:anchor="_Toc239229066" w:history="1">
        <w:r w:rsidRPr="00DB40F3">
          <w:rPr>
            <w:rStyle w:val="a3"/>
          </w:rPr>
          <w:t>Для граждан, чья трудовая деятельность пришлась на период с 2002 по 2014 год, российское пенсионное законодательство не предусматривает специальных фиксированных надбавок или отдельных премиальных выплат за сам факт работы в это время.</w:t>
        </w:r>
        <w:r>
          <w:rPr>
            <w:webHidden/>
          </w:rPr>
          <w:tab/>
        </w:r>
        <w:r>
          <w:rPr>
            <w:webHidden/>
          </w:rPr>
          <w:fldChar w:fldCharType="begin"/>
        </w:r>
        <w:r>
          <w:rPr>
            <w:webHidden/>
          </w:rPr>
          <w:instrText xml:space="preserve"> PAGEREF _Toc239229066 \h </w:instrText>
        </w:r>
        <w:r>
          <w:rPr>
            <w:webHidden/>
          </w:rPr>
        </w:r>
        <w:r>
          <w:rPr>
            <w:webHidden/>
          </w:rPr>
          <w:fldChar w:fldCharType="separate"/>
        </w:r>
        <w:r w:rsidR="009872B0">
          <w:rPr>
            <w:webHidden/>
          </w:rPr>
          <w:t>44</w:t>
        </w:r>
        <w:r>
          <w:rPr>
            <w:webHidden/>
          </w:rPr>
          <w:fldChar w:fldCharType="end"/>
        </w:r>
      </w:hyperlink>
    </w:p>
    <w:p w14:paraId="55E9959F" w14:textId="342E72F1"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67" w:history="1">
        <w:r w:rsidRPr="00DB40F3">
          <w:rPr>
            <w:rStyle w:val="a3"/>
            <w:noProof/>
          </w:rPr>
          <w:t>PRIMPRESS, 01.09.2026, Доплата пенсионерам 1945–1965 годов: кому положены и как правильно оформить</w:t>
        </w:r>
        <w:r>
          <w:rPr>
            <w:noProof/>
            <w:webHidden/>
          </w:rPr>
          <w:tab/>
        </w:r>
        <w:r>
          <w:rPr>
            <w:noProof/>
            <w:webHidden/>
          </w:rPr>
          <w:fldChar w:fldCharType="begin"/>
        </w:r>
        <w:r>
          <w:rPr>
            <w:noProof/>
            <w:webHidden/>
          </w:rPr>
          <w:instrText xml:space="preserve"> PAGEREF _Toc239229067 \h </w:instrText>
        </w:r>
        <w:r>
          <w:rPr>
            <w:noProof/>
            <w:webHidden/>
          </w:rPr>
        </w:r>
        <w:r>
          <w:rPr>
            <w:noProof/>
            <w:webHidden/>
          </w:rPr>
          <w:fldChar w:fldCharType="separate"/>
        </w:r>
        <w:r w:rsidR="009872B0">
          <w:rPr>
            <w:noProof/>
            <w:webHidden/>
          </w:rPr>
          <w:t>45</w:t>
        </w:r>
        <w:r>
          <w:rPr>
            <w:noProof/>
            <w:webHidden/>
          </w:rPr>
          <w:fldChar w:fldCharType="end"/>
        </w:r>
      </w:hyperlink>
    </w:p>
    <w:p w14:paraId="7D1DCD2C" w14:textId="0ED56629" w:rsidR="00F542C4" w:rsidRDefault="00F542C4">
      <w:pPr>
        <w:pStyle w:val="31"/>
        <w:rPr>
          <w:rFonts w:asciiTheme="minorHAnsi" w:eastAsiaTheme="minorEastAsia" w:hAnsiTheme="minorHAnsi" w:cstheme="minorBidi"/>
          <w:sz w:val="22"/>
          <w:szCs w:val="22"/>
        </w:rPr>
      </w:pPr>
      <w:hyperlink w:anchor="_Toc239229068" w:history="1">
        <w:r w:rsidRPr="00DB40F3">
          <w:rPr>
            <w:rStyle w:val="a3"/>
          </w:rPr>
          <w:t>Советский трудовой стаж и сегодня может влиять на размер пенсионных выплат. Ошибки или неполные сведения в старых документах встречаются достаточно часто, особенно если человек начал работать еще до 1991 года. Те, кто трудился на Севере, был занят на вредном производстве или воспитывал детей в советские годы, иногда даже не знают, что часть данных может учитываться при пересмотре пенсионных начислений.</w:t>
        </w:r>
        <w:r>
          <w:rPr>
            <w:webHidden/>
          </w:rPr>
          <w:tab/>
        </w:r>
        <w:r>
          <w:rPr>
            <w:webHidden/>
          </w:rPr>
          <w:fldChar w:fldCharType="begin"/>
        </w:r>
        <w:r>
          <w:rPr>
            <w:webHidden/>
          </w:rPr>
          <w:instrText xml:space="preserve"> PAGEREF _Toc239229068 \h </w:instrText>
        </w:r>
        <w:r>
          <w:rPr>
            <w:webHidden/>
          </w:rPr>
        </w:r>
        <w:r>
          <w:rPr>
            <w:webHidden/>
          </w:rPr>
          <w:fldChar w:fldCharType="separate"/>
        </w:r>
        <w:r w:rsidR="009872B0">
          <w:rPr>
            <w:webHidden/>
          </w:rPr>
          <w:t>45</w:t>
        </w:r>
        <w:r>
          <w:rPr>
            <w:webHidden/>
          </w:rPr>
          <w:fldChar w:fldCharType="end"/>
        </w:r>
      </w:hyperlink>
    </w:p>
    <w:p w14:paraId="7B551E12" w14:textId="0C0377FA"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69" w:history="1">
        <w:r w:rsidRPr="00DB40F3">
          <w:rPr>
            <w:rStyle w:val="a3"/>
            <w:noProof/>
          </w:rPr>
          <w:t>Региональные СМИ</w:t>
        </w:r>
        <w:r>
          <w:rPr>
            <w:noProof/>
            <w:webHidden/>
          </w:rPr>
          <w:tab/>
        </w:r>
        <w:r>
          <w:rPr>
            <w:noProof/>
            <w:webHidden/>
          </w:rPr>
          <w:fldChar w:fldCharType="begin"/>
        </w:r>
        <w:r>
          <w:rPr>
            <w:noProof/>
            <w:webHidden/>
          </w:rPr>
          <w:instrText xml:space="preserve"> PAGEREF _Toc239229069 \h </w:instrText>
        </w:r>
        <w:r>
          <w:rPr>
            <w:noProof/>
            <w:webHidden/>
          </w:rPr>
        </w:r>
        <w:r>
          <w:rPr>
            <w:noProof/>
            <w:webHidden/>
          </w:rPr>
          <w:fldChar w:fldCharType="separate"/>
        </w:r>
        <w:r w:rsidR="009872B0">
          <w:rPr>
            <w:noProof/>
            <w:webHidden/>
          </w:rPr>
          <w:t>47</w:t>
        </w:r>
        <w:r>
          <w:rPr>
            <w:noProof/>
            <w:webHidden/>
          </w:rPr>
          <w:fldChar w:fldCharType="end"/>
        </w:r>
      </w:hyperlink>
    </w:p>
    <w:p w14:paraId="0B6F99F2" w14:textId="349CAC3B"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70" w:history="1">
        <w:r w:rsidRPr="00DB40F3">
          <w:rPr>
            <w:rStyle w:val="a3"/>
            <w:noProof/>
          </w:rPr>
          <w:t>Business FM Петербург, 01.09.2026, Жители Петербурга считают достойной пенсию в размере 60,3 тысячи рублей в месяц</w:t>
        </w:r>
        <w:r>
          <w:rPr>
            <w:noProof/>
            <w:webHidden/>
          </w:rPr>
          <w:tab/>
        </w:r>
        <w:r>
          <w:rPr>
            <w:noProof/>
            <w:webHidden/>
          </w:rPr>
          <w:fldChar w:fldCharType="begin"/>
        </w:r>
        <w:r>
          <w:rPr>
            <w:noProof/>
            <w:webHidden/>
          </w:rPr>
          <w:instrText xml:space="preserve"> PAGEREF _Toc239229070 \h </w:instrText>
        </w:r>
        <w:r>
          <w:rPr>
            <w:noProof/>
            <w:webHidden/>
          </w:rPr>
        </w:r>
        <w:r>
          <w:rPr>
            <w:noProof/>
            <w:webHidden/>
          </w:rPr>
          <w:fldChar w:fldCharType="separate"/>
        </w:r>
        <w:r w:rsidR="009872B0">
          <w:rPr>
            <w:noProof/>
            <w:webHidden/>
          </w:rPr>
          <w:t>47</w:t>
        </w:r>
        <w:r>
          <w:rPr>
            <w:noProof/>
            <w:webHidden/>
          </w:rPr>
          <w:fldChar w:fldCharType="end"/>
        </w:r>
      </w:hyperlink>
    </w:p>
    <w:p w14:paraId="537180B3" w14:textId="77D62CC1" w:rsidR="00F542C4" w:rsidRDefault="00F542C4">
      <w:pPr>
        <w:pStyle w:val="31"/>
        <w:rPr>
          <w:rFonts w:asciiTheme="minorHAnsi" w:eastAsiaTheme="minorEastAsia" w:hAnsiTheme="minorHAnsi" w:cstheme="minorBidi"/>
          <w:sz w:val="22"/>
          <w:szCs w:val="22"/>
        </w:rPr>
      </w:pPr>
      <w:hyperlink w:anchor="_Toc239229071" w:history="1">
        <w:r w:rsidRPr="00DB40F3">
          <w:rPr>
            <w:rStyle w:val="a3"/>
          </w:rPr>
          <w:t>Жители Петербурга считают достойной пенсию в размере 60 300 рублей. В марте 2026 года пенсионные ожидания горожан ровнялись 57 600 рублям, в октябре 2025 – 51 900 рублям, а в феврале 2025 года желаемая сумма составляла 51700 рублей, сообщила Business FM Петербург пресс-служба SuperJob.</w:t>
        </w:r>
        <w:r>
          <w:rPr>
            <w:webHidden/>
          </w:rPr>
          <w:tab/>
        </w:r>
        <w:r>
          <w:rPr>
            <w:webHidden/>
          </w:rPr>
          <w:fldChar w:fldCharType="begin"/>
        </w:r>
        <w:r>
          <w:rPr>
            <w:webHidden/>
          </w:rPr>
          <w:instrText xml:space="preserve"> PAGEREF _Toc239229071 \h </w:instrText>
        </w:r>
        <w:r>
          <w:rPr>
            <w:webHidden/>
          </w:rPr>
        </w:r>
        <w:r>
          <w:rPr>
            <w:webHidden/>
          </w:rPr>
          <w:fldChar w:fldCharType="separate"/>
        </w:r>
        <w:r w:rsidR="009872B0">
          <w:rPr>
            <w:webHidden/>
          </w:rPr>
          <w:t>47</w:t>
        </w:r>
        <w:r>
          <w:rPr>
            <w:webHidden/>
          </w:rPr>
          <w:fldChar w:fldCharType="end"/>
        </w:r>
      </w:hyperlink>
    </w:p>
    <w:p w14:paraId="44633E2D" w14:textId="3B31467C"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72" w:history="1">
        <w:r w:rsidRPr="00DB40F3">
          <w:rPr>
            <w:rStyle w:val="a3"/>
            <w:noProof/>
          </w:rPr>
          <w:t>НОВОСТИ МАКРОЭКОНОМИКИ</w:t>
        </w:r>
        <w:r>
          <w:rPr>
            <w:noProof/>
            <w:webHidden/>
          </w:rPr>
          <w:tab/>
        </w:r>
        <w:r>
          <w:rPr>
            <w:noProof/>
            <w:webHidden/>
          </w:rPr>
          <w:fldChar w:fldCharType="begin"/>
        </w:r>
        <w:r>
          <w:rPr>
            <w:noProof/>
            <w:webHidden/>
          </w:rPr>
          <w:instrText xml:space="preserve"> PAGEREF _Toc239229072 \h </w:instrText>
        </w:r>
        <w:r>
          <w:rPr>
            <w:noProof/>
            <w:webHidden/>
          </w:rPr>
        </w:r>
        <w:r>
          <w:rPr>
            <w:noProof/>
            <w:webHidden/>
          </w:rPr>
          <w:fldChar w:fldCharType="separate"/>
        </w:r>
        <w:r w:rsidR="009872B0">
          <w:rPr>
            <w:noProof/>
            <w:webHidden/>
          </w:rPr>
          <w:t>49</w:t>
        </w:r>
        <w:r>
          <w:rPr>
            <w:noProof/>
            <w:webHidden/>
          </w:rPr>
          <w:fldChar w:fldCharType="end"/>
        </w:r>
      </w:hyperlink>
    </w:p>
    <w:p w14:paraId="2E551473" w14:textId="33C1C858"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73" w:history="1">
        <w:r w:rsidRPr="00DB40F3">
          <w:rPr>
            <w:rStyle w:val="a3"/>
            <w:noProof/>
          </w:rPr>
          <w:t>Комсомольская правда, 01.09.2026, Силуанов на встрече министров финансов в США перечислил точки роста экономики РФ</w:t>
        </w:r>
        <w:r>
          <w:rPr>
            <w:noProof/>
            <w:webHidden/>
          </w:rPr>
          <w:tab/>
        </w:r>
        <w:r>
          <w:rPr>
            <w:noProof/>
            <w:webHidden/>
          </w:rPr>
          <w:fldChar w:fldCharType="begin"/>
        </w:r>
        <w:r>
          <w:rPr>
            <w:noProof/>
            <w:webHidden/>
          </w:rPr>
          <w:instrText xml:space="preserve"> PAGEREF _Toc239229073 \h </w:instrText>
        </w:r>
        <w:r>
          <w:rPr>
            <w:noProof/>
            <w:webHidden/>
          </w:rPr>
        </w:r>
        <w:r>
          <w:rPr>
            <w:noProof/>
            <w:webHidden/>
          </w:rPr>
          <w:fldChar w:fldCharType="separate"/>
        </w:r>
        <w:r w:rsidR="009872B0">
          <w:rPr>
            <w:noProof/>
            <w:webHidden/>
          </w:rPr>
          <w:t>49</w:t>
        </w:r>
        <w:r>
          <w:rPr>
            <w:noProof/>
            <w:webHidden/>
          </w:rPr>
          <w:fldChar w:fldCharType="end"/>
        </w:r>
      </w:hyperlink>
    </w:p>
    <w:p w14:paraId="10FE39ED" w14:textId="3D9F9A0B" w:rsidR="00F542C4" w:rsidRDefault="00F542C4">
      <w:pPr>
        <w:pStyle w:val="31"/>
        <w:rPr>
          <w:rFonts w:asciiTheme="minorHAnsi" w:eastAsiaTheme="minorEastAsia" w:hAnsiTheme="minorHAnsi" w:cstheme="minorBidi"/>
          <w:sz w:val="22"/>
          <w:szCs w:val="22"/>
        </w:rPr>
      </w:pPr>
      <w:hyperlink w:anchor="_Toc239229074" w:history="1">
        <w:r w:rsidRPr="00DB40F3">
          <w:rPr>
            <w:rStyle w:val="a3"/>
          </w:rPr>
          <w:t>Новыми точками роста российской экономики стали цифровизация бизнеса, внедрение искусственного интеллекта, импортозамещение и обеление экономики. Об этом заявил министр финансов РФ Антон Силуанов на встрече глав минфинов и управляющих центробанками стран G20 в США.</w:t>
        </w:r>
        <w:r>
          <w:rPr>
            <w:webHidden/>
          </w:rPr>
          <w:tab/>
        </w:r>
        <w:r>
          <w:rPr>
            <w:webHidden/>
          </w:rPr>
          <w:fldChar w:fldCharType="begin"/>
        </w:r>
        <w:r>
          <w:rPr>
            <w:webHidden/>
          </w:rPr>
          <w:instrText xml:space="preserve"> PAGEREF _Toc239229074 \h </w:instrText>
        </w:r>
        <w:r>
          <w:rPr>
            <w:webHidden/>
          </w:rPr>
        </w:r>
        <w:r>
          <w:rPr>
            <w:webHidden/>
          </w:rPr>
          <w:fldChar w:fldCharType="separate"/>
        </w:r>
        <w:r w:rsidR="009872B0">
          <w:rPr>
            <w:webHidden/>
          </w:rPr>
          <w:t>49</w:t>
        </w:r>
        <w:r>
          <w:rPr>
            <w:webHidden/>
          </w:rPr>
          <w:fldChar w:fldCharType="end"/>
        </w:r>
      </w:hyperlink>
    </w:p>
    <w:p w14:paraId="0400EAC7" w14:textId="324A3C0E"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75" w:history="1">
        <w:r w:rsidRPr="00DB40F3">
          <w:rPr>
            <w:rStyle w:val="a3"/>
            <w:noProof/>
          </w:rPr>
          <w:t>Эксперт, 31.08.2026, Какие сценарии представил ЦБ</w:t>
        </w:r>
        <w:r>
          <w:rPr>
            <w:noProof/>
            <w:webHidden/>
          </w:rPr>
          <w:tab/>
        </w:r>
        <w:r>
          <w:rPr>
            <w:noProof/>
            <w:webHidden/>
          </w:rPr>
          <w:fldChar w:fldCharType="begin"/>
        </w:r>
        <w:r>
          <w:rPr>
            <w:noProof/>
            <w:webHidden/>
          </w:rPr>
          <w:instrText xml:space="preserve"> PAGEREF _Toc239229075 \h </w:instrText>
        </w:r>
        <w:r>
          <w:rPr>
            <w:noProof/>
            <w:webHidden/>
          </w:rPr>
        </w:r>
        <w:r>
          <w:rPr>
            <w:noProof/>
            <w:webHidden/>
          </w:rPr>
          <w:fldChar w:fldCharType="separate"/>
        </w:r>
        <w:r w:rsidR="009872B0">
          <w:rPr>
            <w:noProof/>
            <w:webHidden/>
          </w:rPr>
          <w:t>50</w:t>
        </w:r>
        <w:r>
          <w:rPr>
            <w:noProof/>
            <w:webHidden/>
          </w:rPr>
          <w:fldChar w:fldCharType="end"/>
        </w:r>
      </w:hyperlink>
    </w:p>
    <w:p w14:paraId="323B982E" w14:textId="34257288" w:rsidR="00F542C4" w:rsidRDefault="00F542C4">
      <w:pPr>
        <w:pStyle w:val="31"/>
        <w:rPr>
          <w:rFonts w:asciiTheme="minorHAnsi" w:eastAsiaTheme="minorEastAsia" w:hAnsiTheme="minorHAnsi" w:cstheme="minorBidi"/>
          <w:sz w:val="22"/>
          <w:szCs w:val="22"/>
        </w:rPr>
      </w:pPr>
      <w:hyperlink w:anchor="_Toc239229076" w:history="1">
        <w:r w:rsidRPr="00DB40F3">
          <w:rPr>
            <w:rStyle w:val="a3"/>
          </w:rPr>
          <w:t>Базовый сценарий, заложенный в рамках проекта Основных направлений единой государственной денежно-кредитной политики на 2027-2029 гг., предполагает сохранение текущей геополитической ситуации и санкций. Выбытие мощностей в ряде отраслей - дефицит топлива и атаки на склады крупнейших компаний - Центробанк считает разовыми и временными шоками.</w:t>
        </w:r>
        <w:r>
          <w:rPr>
            <w:webHidden/>
          </w:rPr>
          <w:tab/>
        </w:r>
        <w:r>
          <w:rPr>
            <w:webHidden/>
          </w:rPr>
          <w:fldChar w:fldCharType="begin"/>
        </w:r>
        <w:r>
          <w:rPr>
            <w:webHidden/>
          </w:rPr>
          <w:instrText xml:space="preserve"> PAGEREF _Toc239229076 \h </w:instrText>
        </w:r>
        <w:r>
          <w:rPr>
            <w:webHidden/>
          </w:rPr>
        </w:r>
        <w:r>
          <w:rPr>
            <w:webHidden/>
          </w:rPr>
          <w:fldChar w:fldCharType="separate"/>
        </w:r>
        <w:r w:rsidR="009872B0">
          <w:rPr>
            <w:webHidden/>
          </w:rPr>
          <w:t>50</w:t>
        </w:r>
        <w:r>
          <w:rPr>
            <w:webHidden/>
          </w:rPr>
          <w:fldChar w:fldCharType="end"/>
        </w:r>
      </w:hyperlink>
    </w:p>
    <w:p w14:paraId="3349E5EB" w14:textId="08DFFA8C"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77" w:history="1">
        <w:r w:rsidRPr="00DB40F3">
          <w:rPr>
            <w:rStyle w:val="a3"/>
            <w:noProof/>
          </w:rPr>
          <w:t>РБК Финансы, 01.09.2026, В России появилась еще одна форма денег. Что изменится с 1 сентября</w:t>
        </w:r>
        <w:r>
          <w:rPr>
            <w:noProof/>
            <w:webHidden/>
          </w:rPr>
          <w:tab/>
        </w:r>
        <w:r>
          <w:rPr>
            <w:noProof/>
            <w:webHidden/>
          </w:rPr>
          <w:fldChar w:fldCharType="begin"/>
        </w:r>
        <w:r>
          <w:rPr>
            <w:noProof/>
            <w:webHidden/>
          </w:rPr>
          <w:instrText xml:space="preserve"> PAGEREF _Toc239229077 \h </w:instrText>
        </w:r>
        <w:r>
          <w:rPr>
            <w:noProof/>
            <w:webHidden/>
          </w:rPr>
        </w:r>
        <w:r>
          <w:rPr>
            <w:noProof/>
            <w:webHidden/>
          </w:rPr>
          <w:fldChar w:fldCharType="separate"/>
        </w:r>
        <w:r w:rsidR="009872B0">
          <w:rPr>
            <w:noProof/>
            <w:webHidden/>
          </w:rPr>
          <w:t>52</w:t>
        </w:r>
        <w:r>
          <w:rPr>
            <w:noProof/>
            <w:webHidden/>
          </w:rPr>
          <w:fldChar w:fldCharType="end"/>
        </w:r>
      </w:hyperlink>
    </w:p>
    <w:p w14:paraId="35062D9B" w14:textId="4E60C2E1" w:rsidR="00F542C4" w:rsidRDefault="00F542C4">
      <w:pPr>
        <w:pStyle w:val="31"/>
        <w:rPr>
          <w:rFonts w:asciiTheme="minorHAnsi" w:eastAsiaTheme="minorEastAsia" w:hAnsiTheme="minorHAnsi" w:cstheme="minorBidi"/>
          <w:sz w:val="22"/>
          <w:szCs w:val="22"/>
        </w:rPr>
      </w:pPr>
      <w:hyperlink w:anchor="_Toc239229078" w:history="1">
        <w:r w:rsidRPr="00DB40F3">
          <w:rPr>
            <w:rStyle w:val="a3"/>
          </w:rPr>
          <w:t>С 1 сентября крупные банки и торговые сети начнут подключаться к цифровому рублю, а платежи в нем станут доступны всем жителям России. Главное о новой форме денег, хроника ее введения и ход тестирования - в разборе РБК.</w:t>
        </w:r>
        <w:r>
          <w:rPr>
            <w:webHidden/>
          </w:rPr>
          <w:tab/>
        </w:r>
        <w:r>
          <w:rPr>
            <w:webHidden/>
          </w:rPr>
          <w:fldChar w:fldCharType="begin"/>
        </w:r>
        <w:r>
          <w:rPr>
            <w:webHidden/>
          </w:rPr>
          <w:instrText xml:space="preserve"> PAGEREF _Toc239229078 \h </w:instrText>
        </w:r>
        <w:r>
          <w:rPr>
            <w:webHidden/>
          </w:rPr>
        </w:r>
        <w:r>
          <w:rPr>
            <w:webHidden/>
          </w:rPr>
          <w:fldChar w:fldCharType="separate"/>
        </w:r>
        <w:r w:rsidR="009872B0">
          <w:rPr>
            <w:webHidden/>
          </w:rPr>
          <w:t>52</w:t>
        </w:r>
        <w:r>
          <w:rPr>
            <w:webHidden/>
          </w:rPr>
          <w:fldChar w:fldCharType="end"/>
        </w:r>
      </w:hyperlink>
    </w:p>
    <w:p w14:paraId="491066DA" w14:textId="1F2A1762"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79" w:history="1">
        <w:r w:rsidRPr="00DB40F3">
          <w:rPr>
            <w:rStyle w:val="a3"/>
            <w:noProof/>
            <w:lang w:val="en-US"/>
          </w:rPr>
          <w:t>Finversia</w:t>
        </w:r>
        <w:r w:rsidRPr="00DB40F3">
          <w:rPr>
            <w:rStyle w:val="a3"/>
            <w:noProof/>
          </w:rPr>
          <w:t>, 01.09.2026, Курс рубля в тумане. Что делать с вкладами?</w:t>
        </w:r>
        <w:r>
          <w:rPr>
            <w:noProof/>
            <w:webHidden/>
          </w:rPr>
          <w:tab/>
        </w:r>
        <w:r>
          <w:rPr>
            <w:noProof/>
            <w:webHidden/>
          </w:rPr>
          <w:fldChar w:fldCharType="begin"/>
        </w:r>
        <w:r>
          <w:rPr>
            <w:noProof/>
            <w:webHidden/>
          </w:rPr>
          <w:instrText xml:space="preserve"> PAGEREF _Toc239229079 \h </w:instrText>
        </w:r>
        <w:r>
          <w:rPr>
            <w:noProof/>
            <w:webHidden/>
          </w:rPr>
        </w:r>
        <w:r>
          <w:rPr>
            <w:noProof/>
            <w:webHidden/>
          </w:rPr>
          <w:fldChar w:fldCharType="separate"/>
        </w:r>
        <w:r w:rsidR="009872B0">
          <w:rPr>
            <w:noProof/>
            <w:webHidden/>
          </w:rPr>
          <w:t>56</w:t>
        </w:r>
        <w:r>
          <w:rPr>
            <w:noProof/>
            <w:webHidden/>
          </w:rPr>
          <w:fldChar w:fldCharType="end"/>
        </w:r>
      </w:hyperlink>
    </w:p>
    <w:p w14:paraId="1546A758" w14:textId="3BE0B2BA" w:rsidR="00F542C4" w:rsidRDefault="00F542C4">
      <w:pPr>
        <w:pStyle w:val="31"/>
        <w:rPr>
          <w:rFonts w:asciiTheme="minorHAnsi" w:eastAsiaTheme="minorEastAsia" w:hAnsiTheme="minorHAnsi" w:cstheme="minorBidi"/>
          <w:sz w:val="22"/>
          <w:szCs w:val="22"/>
        </w:rPr>
      </w:pPr>
      <w:hyperlink w:anchor="_Toc239229080" w:history="1">
        <w:r w:rsidRPr="00DB40F3">
          <w:rPr>
            <w:rStyle w:val="a3"/>
          </w:rPr>
          <w:t>Рубль в августе проделал двоякий кульбит: это не обвал, как предрекали одни, но и не стабилизация, как прогнозировали другие. Тем не менее, курс рубля заметно снизился и не только не снял, но и усилил опасения по поводу возможности его серьезной девальвации к концу года.</w:t>
        </w:r>
        <w:r>
          <w:rPr>
            <w:webHidden/>
          </w:rPr>
          <w:tab/>
        </w:r>
        <w:r>
          <w:rPr>
            <w:webHidden/>
          </w:rPr>
          <w:fldChar w:fldCharType="begin"/>
        </w:r>
        <w:r>
          <w:rPr>
            <w:webHidden/>
          </w:rPr>
          <w:instrText xml:space="preserve"> PAGEREF _Toc239229080 \h </w:instrText>
        </w:r>
        <w:r>
          <w:rPr>
            <w:webHidden/>
          </w:rPr>
        </w:r>
        <w:r>
          <w:rPr>
            <w:webHidden/>
          </w:rPr>
          <w:fldChar w:fldCharType="separate"/>
        </w:r>
        <w:r w:rsidR="009872B0">
          <w:rPr>
            <w:webHidden/>
          </w:rPr>
          <w:t>56</w:t>
        </w:r>
        <w:r>
          <w:rPr>
            <w:webHidden/>
          </w:rPr>
          <w:fldChar w:fldCharType="end"/>
        </w:r>
      </w:hyperlink>
    </w:p>
    <w:p w14:paraId="528E8EE5" w14:textId="38AF4AC4"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81" w:history="1">
        <w:r w:rsidRPr="00DB40F3">
          <w:rPr>
            <w:rStyle w:val="a3"/>
            <w:noProof/>
          </w:rPr>
          <w:t>Эксперт, 01.09.2026, Минфин возобновит аукционы по размещению ОФЗ</w:t>
        </w:r>
        <w:r>
          <w:rPr>
            <w:noProof/>
            <w:webHidden/>
          </w:rPr>
          <w:tab/>
        </w:r>
        <w:r>
          <w:rPr>
            <w:noProof/>
            <w:webHidden/>
          </w:rPr>
          <w:fldChar w:fldCharType="begin"/>
        </w:r>
        <w:r>
          <w:rPr>
            <w:noProof/>
            <w:webHidden/>
          </w:rPr>
          <w:instrText xml:space="preserve"> PAGEREF _Toc239229081 \h </w:instrText>
        </w:r>
        <w:r>
          <w:rPr>
            <w:noProof/>
            <w:webHidden/>
          </w:rPr>
        </w:r>
        <w:r>
          <w:rPr>
            <w:noProof/>
            <w:webHidden/>
          </w:rPr>
          <w:fldChar w:fldCharType="separate"/>
        </w:r>
        <w:r w:rsidR="009872B0">
          <w:rPr>
            <w:noProof/>
            <w:webHidden/>
          </w:rPr>
          <w:t>62</w:t>
        </w:r>
        <w:r>
          <w:rPr>
            <w:noProof/>
            <w:webHidden/>
          </w:rPr>
          <w:fldChar w:fldCharType="end"/>
        </w:r>
      </w:hyperlink>
    </w:p>
    <w:p w14:paraId="420CBC4F" w14:textId="5EB6CB52" w:rsidR="00F542C4" w:rsidRDefault="00F542C4">
      <w:pPr>
        <w:pStyle w:val="31"/>
        <w:rPr>
          <w:rFonts w:asciiTheme="minorHAnsi" w:eastAsiaTheme="minorEastAsia" w:hAnsiTheme="minorHAnsi" w:cstheme="minorBidi"/>
          <w:sz w:val="22"/>
          <w:szCs w:val="22"/>
        </w:rPr>
      </w:pPr>
      <w:hyperlink w:anchor="_Toc239229082" w:history="1">
        <w:r w:rsidRPr="00DB40F3">
          <w:rPr>
            <w:rStyle w:val="a3"/>
          </w:rPr>
          <w:t>Минфин России 2 сентября проведет аукцион по размещению ОФЗ с переменным купонным доходом (ОФЗ-ПК), сообщили в ведомстве. Это произойдет впервые после двухмесячного перерыва. Минфин в июле приостановил аукционы ОФЗ для стабилизации рыночной ситуации Минфин России 2 сентября проведет аукцион по размещению облигаций федерального займа с переменным купонным доходом (ОФЗ-ПК), сообщается на сайте ведомства.</w:t>
        </w:r>
        <w:r>
          <w:rPr>
            <w:webHidden/>
          </w:rPr>
          <w:tab/>
        </w:r>
        <w:r>
          <w:rPr>
            <w:webHidden/>
          </w:rPr>
          <w:fldChar w:fldCharType="begin"/>
        </w:r>
        <w:r>
          <w:rPr>
            <w:webHidden/>
          </w:rPr>
          <w:instrText xml:space="preserve"> PAGEREF _Toc239229082 \h </w:instrText>
        </w:r>
        <w:r>
          <w:rPr>
            <w:webHidden/>
          </w:rPr>
        </w:r>
        <w:r>
          <w:rPr>
            <w:webHidden/>
          </w:rPr>
          <w:fldChar w:fldCharType="separate"/>
        </w:r>
        <w:r w:rsidR="009872B0">
          <w:rPr>
            <w:webHidden/>
          </w:rPr>
          <w:t>62</w:t>
        </w:r>
        <w:r>
          <w:rPr>
            <w:webHidden/>
          </w:rPr>
          <w:fldChar w:fldCharType="end"/>
        </w:r>
      </w:hyperlink>
    </w:p>
    <w:p w14:paraId="7DA109B9" w14:textId="79C81383"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83" w:history="1">
        <w:r w:rsidRPr="00DB40F3">
          <w:rPr>
            <w:rStyle w:val="a3"/>
            <w:noProof/>
          </w:rPr>
          <w:t>Российская газета, 02.09.2026, Не без труда</w:t>
        </w:r>
        <w:r>
          <w:rPr>
            <w:noProof/>
            <w:webHidden/>
          </w:rPr>
          <w:tab/>
        </w:r>
        <w:r>
          <w:rPr>
            <w:noProof/>
            <w:webHidden/>
          </w:rPr>
          <w:fldChar w:fldCharType="begin"/>
        </w:r>
        <w:r>
          <w:rPr>
            <w:noProof/>
            <w:webHidden/>
          </w:rPr>
          <w:instrText xml:space="preserve"> PAGEREF _Toc239229083 \h </w:instrText>
        </w:r>
        <w:r>
          <w:rPr>
            <w:noProof/>
            <w:webHidden/>
          </w:rPr>
        </w:r>
        <w:r>
          <w:rPr>
            <w:noProof/>
            <w:webHidden/>
          </w:rPr>
          <w:fldChar w:fldCharType="separate"/>
        </w:r>
        <w:r w:rsidR="009872B0">
          <w:rPr>
            <w:noProof/>
            <w:webHidden/>
          </w:rPr>
          <w:t>63</w:t>
        </w:r>
        <w:r>
          <w:rPr>
            <w:noProof/>
            <w:webHidden/>
          </w:rPr>
          <w:fldChar w:fldCharType="end"/>
        </w:r>
      </w:hyperlink>
    </w:p>
    <w:p w14:paraId="25FEF50C" w14:textId="4EADA9A1" w:rsidR="00F542C4" w:rsidRDefault="00F542C4">
      <w:pPr>
        <w:pStyle w:val="31"/>
        <w:rPr>
          <w:rFonts w:asciiTheme="minorHAnsi" w:eastAsiaTheme="minorEastAsia" w:hAnsiTheme="minorHAnsi" w:cstheme="minorBidi"/>
          <w:sz w:val="22"/>
          <w:szCs w:val="22"/>
        </w:rPr>
      </w:pPr>
      <w:hyperlink w:anchor="_Toc239229084" w:history="1">
        <w:r w:rsidRPr="00DB40F3">
          <w:rPr>
            <w:rStyle w:val="a3"/>
          </w:rPr>
          <w:t>Не без труда   Уровень безработицы в Москве остается рекордно низким    Уровень безработицы в Москве держится на рекордно низкой отметке -  0,2%. По данным департамента труда и соцзащиты населения, в конце июня  (самые свежие данные) в городе численность безработных составляла 11,3  тысячи человек. Интересно, что каждый четвертый из них был предпенсионного  возраста. При этом почти три четверти вакансий в столице - рабочие  профессии, на них самый высокий спрос.</w:t>
        </w:r>
        <w:r>
          <w:rPr>
            <w:webHidden/>
          </w:rPr>
          <w:tab/>
        </w:r>
        <w:r>
          <w:rPr>
            <w:webHidden/>
          </w:rPr>
          <w:fldChar w:fldCharType="begin"/>
        </w:r>
        <w:r>
          <w:rPr>
            <w:webHidden/>
          </w:rPr>
          <w:instrText xml:space="preserve"> PAGEREF _Toc239229084 \h </w:instrText>
        </w:r>
        <w:r>
          <w:rPr>
            <w:webHidden/>
          </w:rPr>
        </w:r>
        <w:r>
          <w:rPr>
            <w:webHidden/>
          </w:rPr>
          <w:fldChar w:fldCharType="separate"/>
        </w:r>
        <w:r w:rsidR="009872B0">
          <w:rPr>
            <w:webHidden/>
          </w:rPr>
          <w:t>63</w:t>
        </w:r>
        <w:r>
          <w:rPr>
            <w:webHidden/>
          </w:rPr>
          <w:fldChar w:fldCharType="end"/>
        </w:r>
      </w:hyperlink>
    </w:p>
    <w:p w14:paraId="410B8422" w14:textId="0B40E2F8"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85" w:history="1">
        <w:r w:rsidRPr="00DB40F3">
          <w:rPr>
            <w:rStyle w:val="a3"/>
            <w:noProof/>
          </w:rPr>
          <w:t>ТАСС, 01.09.2026, В России начал действовать налоговый вычет на долгосрочные сбережения</w:t>
        </w:r>
        <w:r>
          <w:rPr>
            <w:noProof/>
            <w:webHidden/>
          </w:rPr>
          <w:tab/>
        </w:r>
        <w:r>
          <w:rPr>
            <w:noProof/>
            <w:webHidden/>
          </w:rPr>
          <w:fldChar w:fldCharType="begin"/>
        </w:r>
        <w:r>
          <w:rPr>
            <w:noProof/>
            <w:webHidden/>
          </w:rPr>
          <w:instrText xml:space="preserve"> PAGEREF _Toc239229085 \h </w:instrText>
        </w:r>
        <w:r>
          <w:rPr>
            <w:noProof/>
            <w:webHidden/>
          </w:rPr>
        </w:r>
        <w:r>
          <w:rPr>
            <w:noProof/>
            <w:webHidden/>
          </w:rPr>
          <w:fldChar w:fldCharType="separate"/>
        </w:r>
        <w:r w:rsidR="009872B0">
          <w:rPr>
            <w:noProof/>
            <w:webHidden/>
          </w:rPr>
          <w:t>63</w:t>
        </w:r>
        <w:r>
          <w:rPr>
            <w:noProof/>
            <w:webHidden/>
          </w:rPr>
          <w:fldChar w:fldCharType="end"/>
        </w:r>
      </w:hyperlink>
    </w:p>
    <w:p w14:paraId="71D8DDB9" w14:textId="4132072C" w:rsidR="00F542C4" w:rsidRDefault="00F542C4">
      <w:pPr>
        <w:pStyle w:val="31"/>
        <w:rPr>
          <w:rFonts w:asciiTheme="minorHAnsi" w:eastAsiaTheme="minorEastAsia" w:hAnsiTheme="minorHAnsi" w:cstheme="minorBidi"/>
          <w:sz w:val="22"/>
          <w:szCs w:val="22"/>
        </w:rPr>
      </w:pPr>
      <w:hyperlink w:anchor="_Toc239229086" w:history="1">
        <w:r w:rsidRPr="00DB40F3">
          <w:rPr>
            <w:rStyle w:val="a3"/>
          </w:rPr>
          <w:t>Налоговый вычет на долгосрочные сбережения по уплаченным страховым взносам по долгосрочным договорам добровольного страхования заработал в России с 1 сентября 2026 года. Это предусмотрено вступающими в силу изменениями, направленными на налоговое стимулирование долгосрочных сбережений граждан, в соответствии с федеральным законом N418.</w:t>
        </w:r>
        <w:r>
          <w:rPr>
            <w:webHidden/>
          </w:rPr>
          <w:tab/>
        </w:r>
        <w:r>
          <w:rPr>
            <w:webHidden/>
          </w:rPr>
          <w:fldChar w:fldCharType="begin"/>
        </w:r>
        <w:r>
          <w:rPr>
            <w:webHidden/>
          </w:rPr>
          <w:instrText xml:space="preserve"> PAGEREF _Toc239229086 \h </w:instrText>
        </w:r>
        <w:r>
          <w:rPr>
            <w:webHidden/>
          </w:rPr>
        </w:r>
        <w:r>
          <w:rPr>
            <w:webHidden/>
          </w:rPr>
          <w:fldChar w:fldCharType="separate"/>
        </w:r>
        <w:r w:rsidR="009872B0">
          <w:rPr>
            <w:webHidden/>
          </w:rPr>
          <w:t>63</w:t>
        </w:r>
        <w:r>
          <w:rPr>
            <w:webHidden/>
          </w:rPr>
          <w:fldChar w:fldCharType="end"/>
        </w:r>
      </w:hyperlink>
    </w:p>
    <w:p w14:paraId="27BEE617" w14:textId="2C527DE1"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87" w:history="1">
        <w:r w:rsidRPr="00DB40F3">
          <w:rPr>
            <w:rStyle w:val="a3"/>
            <w:noProof/>
          </w:rPr>
          <w:t>РБК Инвестиции, 01.09.2026, Альфа-Банк спрогнозировал сокращение числа дивидендных акций в России</w:t>
        </w:r>
        <w:r>
          <w:rPr>
            <w:noProof/>
            <w:webHidden/>
          </w:rPr>
          <w:tab/>
        </w:r>
        <w:r>
          <w:rPr>
            <w:noProof/>
            <w:webHidden/>
          </w:rPr>
          <w:fldChar w:fldCharType="begin"/>
        </w:r>
        <w:r>
          <w:rPr>
            <w:noProof/>
            <w:webHidden/>
          </w:rPr>
          <w:instrText xml:space="preserve"> PAGEREF _Toc239229087 \h </w:instrText>
        </w:r>
        <w:r>
          <w:rPr>
            <w:noProof/>
            <w:webHidden/>
          </w:rPr>
        </w:r>
        <w:r>
          <w:rPr>
            <w:noProof/>
            <w:webHidden/>
          </w:rPr>
          <w:fldChar w:fldCharType="separate"/>
        </w:r>
        <w:r w:rsidR="009872B0">
          <w:rPr>
            <w:noProof/>
            <w:webHidden/>
          </w:rPr>
          <w:t>63</w:t>
        </w:r>
        <w:r>
          <w:rPr>
            <w:noProof/>
            <w:webHidden/>
          </w:rPr>
          <w:fldChar w:fldCharType="end"/>
        </w:r>
      </w:hyperlink>
    </w:p>
    <w:p w14:paraId="618DB8C6" w14:textId="56794149" w:rsidR="00F542C4" w:rsidRDefault="00F542C4">
      <w:pPr>
        <w:pStyle w:val="31"/>
        <w:rPr>
          <w:rFonts w:asciiTheme="minorHAnsi" w:eastAsiaTheme="minorEastAsia" w:hAnsiTheme="minorHAnsi" w:cstheme="minorBidi"/>
          <w:sz w:val="22"/>
          <w:szCs w:val="22"/>
        </w:rPr>
      </w:pPr>
      <w:hyperlink w:anchor="_Toc239229088" w:history="1">
        <w:r w:rsidRPr="00DB40F3">
          <w:rPr>
            <w:rStyle w:val="a3"/>
          </w:rPr>
          <w:t>Аналитики Альфа-Банка подвели итоги дивидендного сезона и рассмотрели перспективы выплат российских компаний в следующие 12 месяцев. Они ожидают, что по итогам 2026 финансового года многие компании снова воздержатся от выплаты дивидендов. Об этом говорится в аналитическом материале банка «Рынок акций. Стратегия» (есть в распоряжении «РБК Инвестиций»), который подготовил стратег по рынку акций и аналитик Альфа-Банка Джон Волш.</w:t>
        </w:r>
        <w:r>
          <w:rPr>
            <w:webHidden/>
          </w:rPr>
          <w:tab/>
        </w:r>
        <w:r>
          <w:rPr>
            <w:webHidden/>
          </w:rPr>
          <w:fldChar w:fldCharType="begin"/>
        </w:r>
        <w:r>
          <w:rPr>
            <w:webHidden/>
          </w:rPr>
          <w:instrText xml:space="preserve"> PAGEREF _Toc239229088 \h </w:instrText>
        </w:r>
        <w:r>
          <w:rPr>
            <w:webHidden/>
          </w:rPr>
        </w:r>
        <w:r>
          <w:rPr>
            <w:webHidden/>
          </w:rPr>
          <w:fldChar w:fldCharType="separate"/>
        </w:r>
        <w:r w:rsidR="009872B0">
          <w:rPr>
            <w:webHidden/>
          </w:rPr>
          <w:t>63</w:t>
        </w:r>
        <w:r>
          <w:rPr>
            <w:webHidden/>
          </w:rPr>
          <w:fldChar w:fldCharType="end"/>
        </w:r>
      </w:hyperlink>
    </w:p>
    <w:p w14:paraId="14F67B85" w14:textId="6824D577"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89" w:history="1">
        <w:r w:rsidRPr="00DB40F3">
          <w:rPr>
            <w:rStyle w:val="a3"/>
            <w:noProof/>
          </w:rPr>
          <w:t>Forbes.ru, 01.09.2026, Вместо вклада: чем вызван резкий рост сборов по накопительному страхованию жизни</w:t>
        </w:r>
        <w:r>
          <w:rPr>
            <w:noProof/>
            <w:webHidden/>
          </w:rPr>
          <w:tab/>
        </w:r>
        <w:r>
          <w:rPr>
            <w:noProof/>
            <w:webHidden/>
          </w:rPr>
          <w:fldChar w:fldCharType="begin"/>
        </w:r>
        <w:r>
          <w:rPr>
            <w:noProof/>
            <w:webHidden/>
          </w:rPr>
          <w:instrText xml:space="preserve"> PAGEREF _Toc239229089 \h </w:instrText>
        </w:r>
        <w:r>
          <w:rPr>
            <w:noProof/>
            <w:webHidden/>
          </w:rPr>
        </w:r>
        <w:r>
          <w:rPr>
            <w:noProof/>
            <w:webHidden/>
          </w:rPr>
          <w:fldChar w:fldCharType="separate"/>
        </w:r>
        <w:r w:rsidR="009872B0">
          <w:rPr>
            <w:noProof/>
            <w:webHidden/>
          </w:rPr>
          <w:t>65</w:t>
        </w:r>
        <w:r>
          <w:rPr>
            <w:noProof/>
            <w:webHidden/>
          </w:rPr>
          <w:fldChar w:fldCharType="end"/>
        </w:r>
      </w:hyperlink>
    </w:p>
    <w:p w14:paraId="4EED4CE5" w14:textId="67CAECA3" w:rsidR="00F542C4" w:rsidRDefault="00F542C4">
      <w:pPr>
        <w:pStyle w:val="31"/>
        <w:rPr>
          <w:rFonts w:asciiTheme="minorHAnsi" w:eastAsiaTheme="minorEastAsia" w:hAnsiTheme="minorHAnsi" w:cstheme="minorBidi"/>
          <w:sz w:val="22"/>
          <w:szCs w:val="22"/>
        </w:rPr>
      </w:pPr>
      <w:hyperlink w:anchor="_Toc239229090" w:history="1">
        <w:r w:rsidRPr="00DB40F3">
          <w:rPr>
            <w:rStyle w:val="a3"/>
          </w:rPr>
          <w:t>Взносы по программам накопительного страхования жизни в первом полугодии 2026 года выросли в полтора раза по сравнению с тем же периодом 2025-го, сообщает Банк России. Это связано с активной продажей таких продуктов банками, которые зарабатывают на комиссиях и через страхование могут привлекать более дешевые и длинные деньги.</w:t>
        </w:r>
        <w:r>
          <w:rPr>
            <w:webHidden/>
          </w:rPr>
          <w:tab/>
        </w:r>
        <w:r>
          <w:rPr>
            <w:webHidden/>
          </w:rPr>
          <w:fldChar w:fldCharType="begin"/>
        </w:r>
        <w:r>
          <w:rPr>
            <w:webHidden/>
          </w:rPr>
          <w:instrText xml:space="preserve"> PAGEREF _Toc239229090 \h </w:instrText>
        </w:r>
        <w:r>
          <w:rPr>
            <w:webHidden/>
          </w:rPr>
        </w:r>
        <w:r>
          <w:rPr>
            <w:webHidden/>
          </w:rPr>
          <w:fldChar w:fldCharType="separate"/>
        </w:r>
        <w:r w:rsidR="009872B0">
          <w:rPr>
            <w:webHidden/>
          </w:rPr>
          <w:t>65</w:t>
        </w:r>
        <w:r>
          <w:rPr>
            <w:webHidden/>
          </w:rPr>
          <w:fldChar w:fldCharType="end"/>
        </w:r>
      </w:hyperlink>
    </w:p>
    <w:p w14:paraId="00ABD426" w14:textId="635F79FF"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91" w:history="1">
        <w:r w:rsidRPr="00DB40F3">
          <w:rPr>
            <w:rStyle w:val="a3"/>
            <w:noProof/>
          </w:rPr>
          <w:t>Газета.</w:t>
        </w:r>
        <w:r w:rsidRPr="00DB40F3">
          <w:rPr>
            <w:rStyle w:val="a3"/>
            <w:noProof/>
            <w:lang w:val="en-US"/>
          </w:rPr>
          <w:t>Ru</w:t>
        </w:r>
        <w:r w:rsidRPr="00DB40F3">
          <w:rPr>
            <w:rStyle w:val="a3"/>
            <w:noProof/>
          </w:rPr>
          <w:t>, 01.09.2026, В Сбере появилась первая в России инвестиционная копилка для подростков с 14 лет</w:t>
        </w:r>
        <w:r>
          <w:rPr>
            <w:noProof/>
            <w:webHidden/>
          </w:rPr>
          <w:tab/>
        </w:r>
        <w:r>
          <w:rPr>
            <w:noProof/>
            <w:webHidden/>
          </w:rPr>
          <w:fldChar w:fldCharType="begin"/>
        </w:r>
        <w:r>
          <w:rPr>
            <w:noProof/>
            <w:webHidden/>
          </w:rPr>
          <w:instrText xml:space="preserve"> PAGEREF _Toc239229091 \h </w:instrText>
        </w:r>
        <w:r>
          <w:rPr>
            <w:noProof/>
            <w:webHidden/>
          </w:rPr>
        </w:r>
        <w:r>
          <w:rPr>
            <w:noProof/>
            <w:webHidden/>
          </w:rPr>
          <w:fldChar w:fldCharType="separate"/>
        </w:r>
        <w:r w:rsidR="009872B0">
          <w:rPr>
            <w:noProof/>
            <w:webHidden/>
          </w:rPr>
          <w:t>68</w:t>
        </w:r>
        <w:r>
          <w:rPr>
            <w:noProof/>
            <w:webHidden/>
          </w:rPr>
          <w:fldChar w:fldCharType="end"/>
        </w:r>
      </w:hyperlink>
    </w:p>
    <w:p w14:paraId="5AF658F2" w14:textId="5D7BC6C8" w:rsidR="00F542C4" w:rsidRDefault="00F542C4">
      <w:pPr>
        <w:pStyle w:val="31"/>
        <w:rPr>
          <w:rFonts w:asciiTheme="minorHAnsi" w:eastAsiaTheme="minorEastAsia" w:hAnsiTheme="minorHAnsi" w:cstheme="minorBidi"/>
          <w:sz w:val="22"/>
          <w:szCs w:val="22"/>
        </w:rPr>
      </w:pPr>
      <w:hyperlink w:anchor="_Toc239229092" w:history="1">
        <w:r w:rsidRPr="00DB40F3">
          <w:rPr>
            <w:rStyle w:val="a3"/>
          </w:rPr>
          <w:t>«СберИнвестиции» в честь начала учебного года запустили «ИнвестКопилку» для подростков с 14 лет, сообщает пресс-служба Сбера. Это первый подобный продукт для подростков в возрасте от 14 лет, в основе которого находится инвестиционный инструмент, а не депозит.</w:t>
        </w:r>
        <w:r>
          <w:rPr>
            <w:webHidden/>
          </w:rPr>
          <w:tab/>
        </w:r>
        <w:r>
          <w:rPr>
            <w:webHidden/>
          </w:rPr>
          <w:fldChar w:fldCharType="begin"/>
        </w:r>
        <w:r>
          <w:rPr>
            <w:webHidden/>
          </w:rPr>
          <w:instrText xml:space="preserve"> PAGEREF _Toc239229092 \h </w:instrText>
        </w:r>
        <w:r>
          <w:rPr>
            <w:webHidden/>
          </w:rPr>
        </w:r>
        <w:r>
          <w:rPr>
            <w:webHidden/>
          </w:rPr>
          <w:fldChar w:fldCharType="separate"/>
        </w:r>
        <w:r w:rsidR="009872B0">
          <w:rPr>
            <w:webHidden/>
          </w:rPr>
          <w:t>68</w:t>
        </w:r>
        <w:r>
          <w:rPr>
            <w:webHidden/>
          </w:rPr>
          <w:fldChar w:fldCharType="end"/>
        </w:r>
      </w:hyperlink>
    </w:p>
    <w:p w14:paraId="37BF1D06" w14:textId="55B25FC2"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93" w:history="1">
        <w:r w:rsidRPr="00DB40F3">
          <w:rPr>
            <w:rStyle w:val="a3"/>
            <w:noProof/>
          </w:rPr>
          <w:t>Национальный банковский журнал, 01.09.2026, Алексей ЗАХАРОВ, АО «СК «Ю-Лайф»: Длинные деньги, новые продукты и налоговые стимулы – 2026 год даёт новый потенциал для страхования жизни</w:t>
        </w:r>
        <w:r>
          <w:rPr>
            <w:noProof/>
            <w:webHidden/>
          </w:rPr>
          <w:tab/>
        </w:r>
        <w:r>
          <w:rPr>
            <w:noProof/>
            <w:webHidden/>
          </w:rPr>
          <w:fldChar w:fldCharType="begin"/>
        </w:r>
        <w:r>
          <w:rPr>
            <w:noProof/>
            <w:webHidden/>
          </w:rPr>
          <w:instrText xml:space="preserve"> PAGEREF _Toc239229093 \h </w:instrText>
        </w:r>
        <w:r>
          <w:rPr>
            <w:noProof/>
            <w:webHidden/>
          </w:rPr>
        </w:r>
        <w:r>
          <w:rPr>
            <w:noProof/>
            <w:webHidden/>
          </w:rPr>
          <w:fldChar w:fldCharType="separate"/>
        </w:r>
        <w:r w:rsidR="009872B0">
          <w:rPr>
            <w:noProof/>
            <w:webHidden/>
          </w:rPr>
          <w:t>68</w:t>
        </w:r>
        <w:r>
          <w:rPr>
            <w:noProof/>
            <w:webHidden/>
          </w:rPr>
          <w:fldChar w:fldCharType="end"/>
        </w:r>
      </w:hyperlink>
    </w:p>
    <w:p w14:paraId="39C93DB5" w14:textId="0C23CCC2" w:rsidR="00F542C4" w:rsidRDefault="00F542C4">
      <w:pPr>
        <w:pStyle w:val="31"/>
        <w:rPr>
          <w:rFonts w:asciiTheme="minorHAnsi" w:eastAsiaTheme="minorEastAsia" w:hAnsiTheme="minorHAnsi" w:cstheme="minorBidi"/>
          <w:sz w:val="22"/>
          <w:szCs w:val="22"/>
        </w:rPr>
      </w:pPr>
      <w:hyperlink w:anchor="_Toc239229094" w:history="1">
        <w:r w:rsidRPr="00DB40F3">
          <w:rPr>
            <w:rStyle w:val="a3"/>
          </w:rPr>
          <w:t>2026-й – год, когда рынок страхования жизни официально можно назвать «пересборкой». Полгода тишины в направлении ИСЖ и ренессанс для квалифицированных инвесторов с июля, новые налоговые льготы, сложные отношения игроков с ДСЖ. О том, как АО «СК «Ю-Лайф» оценивает новые реалии и тренды, Национальный банковский журнал (NBJ) поговорил с генеральным директором компании Алексеем ЗАХАРОВЫМ.</w:t>
        </w:r>
        <w:r>
          <w:rPr>
            <w:webHidden/>
          </w:rPr>
          <w:tab/>
        </w:r>
        <w:r>
          <w:rPr>
            <w:webHidden/>
          </w:rPr>
          <w:fldChar w:fldCharType="begin"/>
        </w:r>
        <w:r>
          <w:rPr>
            <w:webHidden/>
          </w:rPr>
          <w:instrText xml:space="preserve"> PAGEREF _Toc239229094 \h </w:instrText>
        </w:r>
        <w:r>
          <w:rPr>
            <w:webHidden/>
          </w:rPr>
        </w:r>
        <w:r>
          <w:rPr>
            <w:webHidden/>
          </w:rPr>
          <w:fldChar w:fldCharType="separate"/>
        </w:r>
        <w:r w:rsidR="009872B0">
          <w:rPr>
            <w:webHidden/>
          </w:rPr>
          <w:t>68</w:t>
        </w:r>
        <w:r>
          <w:rPr>
            <w:webHidden/>
          </w:rPr>
          <w:fldChar w:fldCharType="end"/>
        </w:r>
      </w:hyperlink>
    </w:p>
    <w:p w14:paraId="78510A03" w14:textId="557E68E2"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95" w:history="1">
        <w:r w:rsidRPr="00DB40F3">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_Toc239229095 \h </w:instrText>
        </w:r>
        <w:r>
          <w:rPr>
            <w:noProof/>
            <w:webHidden/>
          </w:rPr>
        </w:r>
        <w:r>
          <w:rPr>
            <w:noProof/>
            <w:webHidden/>
          </w:rPr>
          <w:fldChar w:fldCharType="separate"/>
        </w:r>
        <w:r w:rsidR="009872B0">
          <w:rPr>
            <w:noProof/>
            <w:webHidden/>
          </w:rPr>
          <w:t>72</w:t>
        </w:r>
        <w:r>
          <w:rPr>
            <w:noProof/>
            <w:webHidden/>
          </w:rPr>
          <w:fldChar w:fldCharType="end"/>
        </w:r>
      </w:hyperlink>
    </w:p>
    <w:p w14:paraId="57FA1D4F" w14:textId="74FF165C"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096" w:history="1">
        <w:r w:rsidRPr="00DB40F3">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_Toc239229096 \h </w:instrText>
        </w:r>
        <w:r>
          <w:rPr>
            <w:noProof/>
            <w:webHidden/>
          </w:rPr>
        </w:r>
        <w:r>
          <w:rPr>
            <w:noProof/>
            <w:webHidden/>
          </w:rPr>
          <w:fldChar w:fldCharType="separate"/>
        </w:r>
        <w:r w:rsidR="009872B0">
          <w:rPr>
            <w:noProof/>
            <w:webHidden/>
          </w:rPr>
          <w:t>72</w:t>
        </w:r>
        <w:r>
          <w:rPr>
            <w:noProof/>
            <w:webHidden/>
          </w:rPr>
          <w:fldChar w:fldCharType="end"/>
        </w:r>
      </w:hyperlink>
    </w:p>
    <w:p w14:paraId="3143423B" w14:textId="03F4BCA4"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97" w:history="1">
        <w:r w:rsidRPr="00DB40F3">
          <w:rPr>
            <w:rStyle w:val="a3"/>
            <w:noProof/>
          </w:rPr>
          <w:t>Icma.az, 01.09.2026, В Азербайджане предложили передавать наследникам часть пенсионного капитала умерших</w:t>
        </w:r>
        <w:r>
          <w:rPr>
            <w:noProof/>
            <w:webHidden/>
          </w:rPr>
          <w:tab/>
        </w:r>
        <w:r>
          <w:rPr>
            <w:noProof/>
            <w:webHidden/>
          </w:rPr>
          <w:fldChar w:fldCharType="begin"/>
        </w:r>
        <w:r>
          <w:rPr>
            <w:noProof/>
            <w:webHidden/>
          </w:rPr>
          <w:instrText xml:space="preserve"> PAGEREF _Toc239229097 \h </w:instrText>
        </w:r>
        <w:r>
          <w:rPr>
            <w:noProof/>
            <w:webHidden/>
          </w:rPr>
        </w:r>
        <w:r>
          <w:rPr>
            <w:noProof/>
            <w:webHidden/>
          </w:rPr>
          <w:fldChar w:fldCharType="separate"/>
        </w:r>
        <w:r w:rsidR="009872B0">
          <w:rPr>
            <w:noProof/>
            <w:webHidden/>
          </w:rPr>
          <w:t>72</w:t>
        </w:r>
        <w:r>
          <w:rPr>
            <w:noProof/>
            <w:webHidden/>
          </w:rPr>
          <w:fldChar w:fldCharType="end"/>
        </w:r>
      </w:hyperlink>
    </w:p>
    <w:p w14:paraId="7C50A5CD" w14:textId="0B70F048" w:rsidR="00F542C4" w:rsidRDefault="00F542C4">
      <w:pPr>
        <w:pStyle w:val="31"/>
        <w:rPr>
          <w:rFonts w:asciiTheme="minorHAnsi" w:eastAsiaTheme="minorEastAsia" w:hAnsiTheme="minorHAnsi" w:cstheme="minorBidi"/>
          <w:sz w:val="22"/>
          <w:szCs w:val="22"/>
        </w:rPr>
      </w:pPr>
      <w:hyperlink w:anchor="_Toc239229098" w:history="1">
        <w:r w:rsidRPr="00DB40F3">
          <w:rPr>
            <w:rStyle w:val="a3"/>
          </w:rPr>
          <w:t>В Азербайджане предложено рассмотреть возможность передачи наследникам части пенсионного капитала граждан, умерших до достижения пенсионного возраста. Об этом сообщил депутат Милли Меджлиса Вугар Байрамов.</w:t>
        </w:r>
        <w:r>
          <w:rPr>
            <w:webHidden/>
          </w:rPr>
          <w:tab/>
        </w:r>
        <w:r>
          <w:rPr>
            <w:webHidden/>
          </w:rPr>
          <w:fldChar w:fldCharType="begin"/>
        </w:r>
        <w:r>
          <w:rPr>
            <w:webHidden/>
          </w:rPr>
          <w:instrText xml:space="preserve"> PAGEREF _Toc239229098 \h </w:instrText>
        </w:r>
        <w:r>
          <w:rPr>
            <w:webHidden/>
          </w:rPr>
        </w:r>
        <w:r>
          <w:rPr>
            <w:webHidden/>
          </w:rPr>
          <w:fldChar w:fldCharType="separate"/>
        </w:r>
        <w:r w:rsidR="009872B0">
          <w:rPr>
            <w:webHidden/>
          </w:rPr>
          <w:t>72</w:t>
        </w:r>
        <w:r>
          <w:rPr>
            <w:webHidden/>
          </w:rPr>
          <w:fldChar w:fldCharType="end"/>
        </w:r>
      </w:hyperlink>
    </w:p>
    <w:p w14:paraId="3CF5978B" w14:textId="5E0C1B05" w:rsidR="00F542C4" w:rsidRDefault="00F542C4">
      <w:pPr>
        <w:pStyle w:val="21"/>
        <w:tabs>
          <w:tab w:val="right" w:leader="dot" w:pos="9061"/>
        </w:tabs>
        <w:rPr>
          <w:rFonts w:asciiTheme="minorHAnsi" w:eastAsiaTheme="minorEastAsia" w:hAnsiTheme="minorHAnsi" w:cstheme="minorBidi"/>
          <w:noProof/>
          <w:sz w:val="22"/>
          <w:szCs w:val="22"/>
        </w:rPr>
      </w:pPr>
      <w:hyperlink w:anchor="_Toc239229099" w:history="1">
        <w:r w:rsidRPr="00DB40F3">
          <w:rPr>
            <w:rStyle w:val="a3"/>
            <w:noProof/>
          </w:rPr>
          <w:t>Российская газета, 01.09.2026, Все виды трудовых пенсий выросли в Беларуси</w:t>
        </w:r>
        <w:r>
          <w:rPr>
            <w:noProof/>
            <w:webHidden/>
          </w:rPr>
          <w:tab/>
        </w:r>
        <w:r>
          <w:rPr>
            <w:noProof/>
            <w:webHidden/>
          </w:rPr>
          <w:fldChar w:fldCharType="begin"/>
        </w:r>
        <w:r>
          <w:rPr>
            <w:noProof/>
            <w:webHidden/>
          </w:rPr>
          <w:instrText xml:space="preserve"> PAGEREF _Toc239229099 \h </w:instrText>
        </w:r>
        <w:r>
          <w:rPr>
            <w:noProof/>
            <w:webHidden/>
          </w:rPr>
        </w:r>
        <w:r>
          <w:rPr>
            <w:noProof/>
            <w:webHidden/>
          </w:rPr>
          <w:fldChar w:fldCharType="separate"/>
        </w:r>
        <w:r w:rsidR="009872B0">
          <w:rPr>
            <w:noProof/>
            <w:webHidden/>
          </w:rPr>
          <w:t>73</w:t>
        </w:r>
        <w:r>
          <w:rPr>
            <w:noProof/>
            <w:webHidden/>
          </w:rPr>
          <w:fldChar w:fldCharType="end"/>
        </w:r>
      </w:hyperlink>
    </w:p>
    <w:p w14:paraId="34C382E4" w14:textId="61F1B30B" w:rsidR="00F542C4" w:rsidRDefault="00F542C4">
      <w:pPr>
        <w:pStyle w:val="31"/>
        <w:rPr>
          <w:rFonts w:asciiTheme="minorHAnsi" w:eastAsiaTheme="minorEastAsia" w:hAnsiTheme="minorHAnsi" w:cstheme="minorBidi"/>
          <w:sz w:val="22"/>
          <w:szCs w:val="22"/>
        </w:rPr>
      </w:pPr>
      <w:hyperlink w:anchor="_Toc239229100" w:history="1">
        <w:r w:rsidRPr="00DB40F3">
          <w:rPr>
            <w:rStyle w:val="a3"/>
          </w:rPr>
          <w:t>Второй раз в текущем году подросли все виды трудовых пенсий в Беларуси. В Министерстве труда и социальной защиты уточнили 1 сентября, что речь идет о материальной поддержке по возрасту, за выслугу лет, по инвалидности, по случаю потери кормильца.</w:t>
        </w:r>
        <w:r>
          <w:rPr>
            <w:webHidden/>
          </w:rPr>
          <w:tab/>
        </w:r>
        <w:r>
          <w:rPr>
            <w:webHidden/>
          </w:rPr>
          <w:fldChar w:fldCharType="begin"/>
        </w:r>
        <w:r>
          <w:rPr>
            <w:webHidden/>
          </w:rPr>
          <w:instrText xml:space="preserve"> PAGEREF _Toc239229100 \h </w:instrText>
        </w:r>
        <w:r>
          <w:rPr>
            <w:webHidden/>
          </w:rPr>
        </w:r>
        <w:r>
          <w:rPr>
            <w:webHidden/>
          </w:rPr>
          <w:fldChar w:fldCharType="separate"/>
        </w:r>
        <w:r w:rsidR="009872B0">
          <w:rPr>
            <w:webHidden/>
          </w:rPr>
          <w:t>73</w:t>
        </w:r>
        <w:r>
          <w:rPr>
            <w:webHidden/>
          </w:rPr>
          <w:fldChar w:fldCharType="end"/>
        </w:r>
      </w:hyperlink>
    </w:p>
    <w:p w14:paraId="4B814509" w14:textId="7F0325B3" w:rsidR="00F542C4" w:rsidRDefault="00F542C4">
      <w:pPr>
        <w:pStyle w:val="21"/>
        <w:tabs>
          <w:tab w:val="right" w:leader="dot" w:pos="9061"/>
        </w:tabs>
        <w:rPr>
          <w:rFonts w:asciiTheme="minorHAnsi" w:eastAsiaTheme="minorEastAsia" w:hAnsiTheme="minorHAnsi" w:cstheme="minorBidi"/>
          <w:noProof/>
          <w:sz w:val="22"/>
          <w:szCs w:val="22"/>
        </w:rPr>
      </w:pPr>
      <w:hyperlink w:anchor="_Toc239229101" w:history="1">
        <w:r w:rsidRPr="00DB40F3">
          <w:rPr>
            <w:rStyle w:val="a3"/>
            <w:noProof/>
          </w:rPr>
          <w:t>Sputnik Казахстан, 01.09.2026, В каком возрасте молодой казахстанец сможет достичь пенсионного порога достаточности?</w:t>
        </w:r>
        <w:r>
          <w:rPr>
            <w:noProof/>
            <w:webHidden/>
          </w:rPr>
          <w:tab/>
        </w:r>
        <w:r>
          <w:rPr>
            <w:noProof/>
            <w:webHidden/>
          </w:rPr>
          <w:fldChar w:fldCharType="begin"/>
        </w:r>
        <w:r>
          <w:rPr>
            <w:noProof/>
            <w:webHidden/>
          </w:rPr>
          <w:instrText xml:space="preserve"> PAGEREF _Toc239229101 \h </w:instrText>
        </w:r>
        <w:r>
          <w:rPr>
            <w:noProof/>
            <w:webHidden/>
          </w:rPr>
        </w:r>
        <w:r>
          <w:rPr>
            <w:noProof/>
            <w:webHidden/>
          </w:rPr>
          <w:fldChar w:fldCharType="separate"/>
        </w:r>
        <w:r w:rsidR="009872B0">
          <w:rPr>
            <w:noProof/>
            <w:webHidden/>
          </w:rPr>
          <w:t>74</w:t>
        </w:r>
        <w:r>
          <w:rPr>
            <w:noProof/>
            <w:webHidden/>
          </w:rPr>
          <w:fldChar w:fldCharType="end"/>
        </w:r>
      </w:hyperlink>
    </w:p>
    <w:p w14:paraId="39424CCD" w14:textId="06D0F265" w:rsidR="00F542C4" w:rsidRDefault="00F542C4">
      <w:pPr>
        <w:pStyle w:val="31"/>
        <w:rPr>
          <w:rFonts w:asciiTheme="minorHAnsi" w:eastAsiaTheme="minorEastAsia" w:hAnsiTheme="minorHAnsi" w:cstheme="minorBidi"/>
          <w:sz w:val="22"/>
          <w:szCs w:val="22"/>
        </w:rPr>
      </w:pPr>
      <w:hyperlink w:anchor="_Toc239229102" w:history="1">
        <w:r w:rsidRPr="00DB40F3">
          <w:rPr>
            <w:rStyle w:val="a3"/>
          </w:rPr>
          <w:t>Единый накопительный пенсионный фонд Казахстана с начала 2026 года дважды пересматривал пороги минимальной достаточности (ПМД) — суммы, которые должны накопиться на счету человека, прежде чем он сможет забрать «излишек» сверх этой планки на жильё или лечение. После постановления правительства №422 от 21 мая пороги выросли особенно заметно: например, для 20-летних казахстанцев — с 3,72 млн тенге ($8,01 тысячи) до 6,67 млн тенге ($14,35 тысячи), почти на 80%.</w:t>
        </w:r>
        <w:r>
          <w:rPr>
            <w:webHidden/>
          </w:rPr>
          <w:tab/>
        </w:r>
        <w:r>
          <w:rPr>
            <w:webHidden/>
          </w:rPr>
          <w:fldChar w:fldCharType="begin"/>
        </w:r>
        <w:r>
          <w:rPr>
            <w:webHidden/>
          </w:rPr>
          <w:instrText xml:space="preserve"> PAGEREF _Toc239229102 \h </w:instrText>
        </w:r>
        <w:r>
          <w:rPr>
            <w:webHidden/>
          </w:rPr>
        </w:r>
        <w:r>
          <w:rPr>
            <w:webHidden/>
          </w:rPr>
          <w:fldChar w:fldCharType="separate"/>
        </w:r>
        <w:r w:rsidR="009872B0">
          <w:rPr>
            <w:webHidden/>
          </w:rPr>
          <w:t>74</w:t>
        </w:r>
        <w:r>
          <w:rPr>
            <w:webHidden/>
          </w:rPr>
          <w:fldChar w:fldCharType="end"/>
        </w:r>
      </w:hyperlink>
    </w:p>
    <w:p w14:paraId="3F8928D8" w14:textId="3F72B164" w:rsidR="00F542C4" w:rsidRDefault="00F542C4">
      <w:pPr>
        <w:pStyle w:val="21"/>
        <w:tabs>
          <w:tab w:val="right" w:leader="dot" w:pos="9061"/>
        </w:tabs>
        <w:rPr>
          <w:rFonts w:asciiTheme="minorHAnsi" w:eastAsiaTheme="minorEastAsia" w:hAnsiTheme="minorHAnsi" w:cstheme="minorBidi"/>
          <w:noProof/>
          <w:sz w:val="22"/>
          <w:szCs w:val="22"/>
        </w:rPr>
      </w:pPr>
      <w:hyperlink w:anchor="_Toc239229103" w:history="1">
        <w:r w:rsidRPr="00DB40F3">
          <w:rPr>
            <w:rStyle w:val="a3"/>
            <w:noProof/>
          </w:rPr>
          <w:t>Деловой Казахстан, 01.09.2026, 100% накоплений ЕНПФ: что можно сделать с 7 сентября</w:t>
        </w:r>
        <w:r>
          <w:rPr>
            <w:noProof/>
            <w:webHidden/>
          </w:rPr>
          <w:tab/>
        </w:r>
        <w:r>
          <w:rPr>
            <w:noProof/>
            <w:webHidden/>
          </w:rPr>
          <w:fldChar w:fldCharType="begin"/>
        </w:r>
        <w:r>
          <w:rPr>
            <w:noProof/>
            <w:webHidden/>
          </w:rPr>
          <w:instrText xml:space="preserve"> PAGEREF _Toc239229103 \h </w:instrText>
        </w:r>
        <w:r>
          <w:rPr>
            <w:noProof/>
            <w:webHidden/>
          </w:rPr>
        </w:r>
        <w:r>
          <w:rPr>
            <w:noProof/>
            <w:webHidden/>
          </w:rPr>
          <w:fldChar w:fldCharType="separate"/>
        </w:r>
        <w:r w:rsidR="009872B0">
          <w:rPr>
            <w:noProof/>
            <w:webHidden/>
          </w:rPr>
          <w:t>75</w:t>
        </w:r>
        <w:r>
          <w:rPr>
            <w:noProof/>
            <w:webHidden/>
          </w:rPr>
          <w:fldChar w:fldCharType="end"/>
        </w:r>
      </w:hyperlink>
    </w:p>
    <w:p w14:paraId="0BF0AE2E" w14:textId="20F06E57" w:rsidR="00F542C4" w:rsidRDefault="00F542C4">
      <w:pPr>
        <w:pStyle w:val="31"/>
        <w:rPr>
          <w:rFonts w:asciiTheme="minorHAnsi" w:eastAsiaTheme="minorEastAsia" w:hAnsiTheme="minorHAnsi" w:cstheme="minorBidi"/>
          <w:sz w:val="22"/>
          <w:szCs w:val="22"/>
        </w:rPr>
      </w:pPr>
      <w:hyperlink w:anchor="_Toc239229104" w:history="1">
        <w:r w:rsidRPr="00DB40F3">
          <w:rPr>
            <w:rStyle w:val="a3"/>
          </w:rPr>
          <w:t>С 7 сентября 2026 года казахстанцы смогут передавать частным управляющим до 100% пенсионных накоплений, сформированных за счет обязательных взносов. Но речь не идет о снятии всех денег со счета или возможности потратить их на жилье, передает DKNews.kz.</w:t>
        </w:r>
        <w:r>
          <w:rPr>
            <w:webHidden/>
          </w:rPr>
          <w:tab/>
        </w:r>
        <w:r>
          <w:rPr>
            <w:webHidden/>
          </w:rPr>
          <w:fldChar w:fldCharType="begin"/>
        </w:r>
        <w:r>
          <w:rPr>
            <w:webHidden/>
          </w:rPr>
          <w:instrText xml:space="preserve"> PAGEREF _Toc239229104 \h </w:instrText>
        </w:r>
        <w:r>
          <w:rPr>
            <w:webHidden/>
          </w:rPr>
        </w:r>
        <w:r>
          <w:rPr>
            <w:webHidden/>
          </w:rPr>
          <w:fldChar w:fldCharType="separate"/>
        </w:r>
        <w:r w:rsidR="009872B0">
          <w:rPr>
            <w:webHidden/>
          </w:rPr>
          <w:t>75</w:t>
        </w:r>
        <w:r>
          <w:rPr>
            <w:webHidden/>
          </w:rPr>
          <w:fldChar w:fldCharType="end"/>
        </w:r>
      </w:hyperlink>
    </w:p>
    <w:p w14:paraId="2B56C7AB" w14:textId="391FF403" w:rsidR="00F542C4" w:rsidRDefault="00F542C4">
      <w:pPr>
        <w:pStyle w:val="21"/>
        <w:tabs>
          <w:tab w:val="right" w:leader="dot" w:pos="9061"/>
        </w:tabs>
        <w:rPr>
          <w:rFonts w:asciiTheme="minorHAnsi" w:eastAsiaTheme="minorEastAsia" w:hAnsiTheme="minorHAnsi" w:cstheme="minorBidi"/>
          <w:noProof/>
          <w:sz w:val="22"/>
          <w:szCs w:val="22"/>
        </w:rPr>
      </w:pPr>
      <w:hyperlink w:anchor="_Toc239229105" w:history="1">
        <w:r w:rsidRPr="00DB40F3">
          <w:rPr>
            <w:rStyle w:val="a3"/>
            <w:noProof/>
            <w:lang w:val="en-US"/>
          </w:rPr>
          <w:t>Tengri</w:t>
        </w:r>
        <w:r w:rsidRPr="00DB40F3">
          <w:rPr>
            <w:rStyle w:val="a3"/>
            <w:noProof/>
          </w:rPr>
          <w:t>, 02.09.2026, 63 миллиарда в ЕНПФ ждут наследников - как казахстанцам получить эти деньги</w:t>
        </w:r>
        <w:r>
          <w:rPr>
            <w:noProof/>
            <w:webHidden/>
          </w:rPr>
          <w:tab/>
        </w:r>
        <w:r>
          <w:rPr>
            <w:noProof/>
            <w:webHidden/>
          </w:rPr>
          <w:fldChar w:fldCharType="begin"/>
        </w:r>
        <w:r>
          <w:rPr>
            <w:noProof/>
            <w:webHidden/>
          </w:rPr>
          <w:instrText xml:space="preserve"> PAGEREF _Toc239229105 \h </w:instrText>
        </w:r>
        <w:r>
          <w:rPr>
            <w:noProof/>
            <w:webHidden/>
          </w:rPr>
        </w:r>
        <w:r>
          <w:rPr>
            <w:noProof/>
            <w:webHidden/>
          </w:rPr>
          <w:fldChar w:fldCharType="separate"/>
        </w:r>
        <w:r w:rsidR="009872B0">
          <w:rPr>
            <w:noProof/>
            <w:webHidden/>
          </w:rPr>
          <w:t>78</w:t>
        </w:r>
        <w:r>
          <w:rPr>
            <w:noProof/>
            <w:webHidden/>
          </w:rPr>
          <w:fldChar w:fldCharType="end"/>
        </w:r>
      </w:hyperlink>
    </w:p>
    <w:p w14:paraId="3B36C45C" w14:textId="64BB9550" w:rsidR="00F542C4" w:rsidRDefault="00F542C4">
      <w:pPr>
        <w:pStyle w:val="31"/>
        <w:rPr>
          <w:rFonts w:asciiTheme="minorHAnsi" w:eastAsiaTheme="minorEastAsia" w:hAnsiTheme="minorHAnsi" w:cstheme="minorBidi"/>
          <w:sz w:val="22"/>
          <w:szCs w:val="22"/>
        </w:rPr>
      </w:pPr>
      <w:hyperlink w:anchor="_Toc239229106" w:history="1">
        <w:r w:rsidRPr="00DB40F3">
          <w:rPr>
            <w:rStyle w:val="a3"/>
          </w:rPr>
          <w:t xml:space="preserve">В Казахстане оставались невостребованными около 63 миллиардов тенге. Эти деньги аккумулированы почти на 292 тысячах пенсионных счетов умерших вкладчиков. Как родственникам проверить наличие накоплений, какие документы понадобятся и что делать, если срок принятия наследства пропущен, выясняла корреспондент </w:t>
        </w:r>
        <w:r w:rsidRPr="00DB40F3">
          <w:rPr>
            <w:rStyle w:val="a3"/>
            <w:lang w:val="en-US"/>
          </w:rPr>
          <w:t>Tengrinews</w:t>
        </w:r>
        <w:r w:rsidRPr="00DB40F3">
          <w:rPr>
            <w:rStyle w:val="a3"/>
          </w:rPr>
          <w:t>.</w:t>
        </w:r>
        <w:r w:rsidRPr="00DB40F3">
          <w:rPr>
            <w:rStyle w:val="a3"/>
            <w:lang w:val="en-US"/>
          </w:rPr>
          <w:t>kz</w:t>
        </w:r>
        <w:r w:rsidRPr="00DB40F3">
          <w:rPr>
            <w:rStyle w:val="a3"/>
          </w:rPr>
          <w:t>.</w:t>
        </w:r>
        <w:r>
          <w:rPr>
            <w:webHidden/>
          </w:rPr>
          <w:tab/>
        </w:r>
        <w:r>
          <w:rPr>
            <w:webHidden/>
          </w:rPr>
          <w:fldChar w:fldCharType="begin"/>
        </w:r>
        <w:r>
          <w:rPr>
            <w:webHidden/>
          </w:rPr>
          <w:instrText xml:space="preserve"> PAGEREF _Toc239229106 \h </w:instrText>
        </w:r>
        <w:r>
          <w:rPr>
            <w:webHidden/>
          </w:rPr>
        </w:r>
        <w:r>
          <w:rPr>
            <w:webHidden/>
          </w:rPr>
          <w:fldChar w:fldCharType="separate"/>
        </w:r>
        <w:r w:rsidR="009872B0">
          <w:rPr>
            <w:webHidden/>
          </w:rPr>
          <w:t>78</w:t>
        </w:r>
        <w:r>
          <w:rPr>
            <w:webHidden/>
          </w:rPr>
          <w:fldChar w:fldCharType="end"/>
        </w:r>
      </w:hyperlink>
    </w:p>
    <w:p w14:paraId="3F17E413" w14:textId="65CBA1DA" w:rsidR="00F542C4" w:rsidRDefault="00F542C4">
      <w:pPr>
        <w:pStyle w:val="12"/>
        <w:tabs>
          <w:tab w:val="right" w:leader="dot" w:pos="9061"/>
        </w:tabs>
        <w:rPr>
          <w:rFonts w:asciiTheme="minorHAnsi" w:eastAsiaTheme="minorEastAsia" w:hAnsiTheme="minorHAnsi" w:cstheme="minorBidi"/>
          <w:b w:val="0"/>
          <w:noProof/>
          <w:sz w:val="22"/>
          <w:szCs w:val="22"/>
        </w:rPr>
      </w:pPr>
      <w:hyperlink w:anchor="_Toc239229107" w:history="1">
        <w:r w:rsidRPr="00DB40F3">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_Toc239229107 \h </w:instrText>
        </w:r>
        <w:r>
          <w:rPr>
            <w:noProof/>
            <w:webHidden/>
          </w:rPr>
        </w:r>
        <w:r>
          <w:rPr>
            <w:noProof/>
            <w:webHidden/>
          </w:rPr>
          <w:fldChar w:fldCharType="separate"/>
        </w:r>
        <w:r w:rsidR="009872B0">
          <w:rPr>
            <w:noProof/>
            <w:webHidden/>
          </w:rPr>
          <w:t>81</w:t>
        </w:r>
        <w:r>
          <w:rPr>
            <w:noProof/>
            <w:webHidden/>
          </w:rPr>
          <w:fldChar w:fldCharType="end"/>
        </w:r>
      </w:hyperlink>
    </w:p>
    <w:p w14:paraId="129580E6" w14:textId="1EF13AFC" w:rsidR="00F542C4" w:rsidRDefault="00F542C4">
      <w:pPr>
        <w:pStyle w:val="21"/>
        <w:tabs>
          <w:tab w:val="right" w:leader="dot" w:pos="9061"/>
        </w:tabs>
        <w:rPr>
          <w:rFonts w:asciiTheme="minorHAnsi" w:eastAsiaTheme="minorEastAsia" w:hAnsiTheme="minorHAnsi" w:cstheme="minorBidi"/>
          <w:noProof/>
          <w:sz w:val="22"/>
          <w:szCs w:val="22"/>
        </w:rPr>
      </w:pPr>
      <w:hyperlink w:anchor="_Toc239229108" w:history="1">
        <w:r w:rsidRPr="00DB40F3">
          <w:rPr>
            <w:rStyle w:val="a3"/>
            <w:noProof/>
          </w:rPr>
          <w:t>Vietnam.vn, 01.09.2026, Предложения о снижении пенсионного возраста до 70 лет для поддержки тех, кто не имеет пенсии</w:t>
        </w:r>
        <w:r>
          <w:rPr>
            <w:noProof/>
            <w:webHidden/>
          </w:rPr>
          <w:tab/>
        </w:r>
        <w:r>
          <w:rPr>
            <w:noProof/>
            <w:webHidden/>
          </w:rPr>
          <w:fldChar w:fldCharType="begin"/>
        </w:r>
        <w:r>
          <w:rPr>
            <w:noProof/>
            <w:webHidden/>
          </w:rPr>
          <w:instrText xml:space="preserve"> PAGEREF _Toc239229108 \h </w:instrText>
        </w:r>
        <w:r>
          <w:rPr>
            <w:noProof/>
            <w:webHidden/>
          </w:rPr>
        </w:r>
        <w:r>
          <w:rPr>
            <w:noProof/>
            <w:webHidden/>
          </w:rPr>
          <w:fldChar w:fldCharType="separate"/>
        </w:r>
        <w:r w:rsidR="009872B0">
          <w:rPr>
            <w:noProof/>
            <w:webHidden/>
          </w:rPr>
          <w:t>81</w:t>
        </w:r>
        <w:r>
          <w:rPr>
            <w:noProof/>
            <w:webHidden/>
          </w:rPr>
          <w:fldChar w:fldCharType="end"/>
        </w:r>
      </w:hyperlink>
    </w:p>
    <w:p w14:paraId="0C7EC2C9" w14:textId="27646D64" w:rsidR="00F542C4" w:rsidRDefault="00F542C4">
      <w:pPr>
        <w:pStyle w:val="31"/>
        <w:rPr>
          <w:rFonts w:asciiTheme="minorHAnsi" w:eastAsiaTheme="minorEastAsia" w:hAnsiTheme="minorHAnsi" w:cstheme="minorBidi"/>
          <w:sz w:val="22"/>
          <w:szCs w:val="22"/>
        </w:rPr>
      </w:pPr>
      <w:hyperlink w:anchor="_Toc239229109" w:history="1">
        <w:r w:rsidRPr="00DB40F3">
          <w:rPr>
            <w:rStyle w:val="a3"/>
          </w:rPr>
          <w:t>Предложение о снижении возраста получения социальных пенсионных выплат с 75 до 70 лет направлено на расширение поддержки и обеспечение дополнительной социальной защиты для пожилых людей, не получающих пенсию.</w:t>
        </w:r>
        <w:r>
          <w:rPr>
            <w:webHidden/>
          </w:rPr>
          <w:tab/>
        </w:r>
        <w:r>
          <w:rPr>
            <w:webHidden/>
          </w:rPr>
          <w:fldChar w:fldCharType="begin"/>
        </w:r>
        <w:r>
          <w:rPr>
            <w:webHidden/>
          </w:rPr>
          <w:instrText xml:space="preserve"> PAGEREF _Toc239229109 \h </w:instrText>
        </w:r>
        <w:r>
          <w:rPr>
            <w:webHidden/>
          </w:rPr>
        </w:r>
        <w:r>
          <w:rPr>
            <w:webHidden/>
          </w:rPr>
          <w:fldChar w:fldCharType="separate"/>
        </w:r>
        <w:r w:rsidR="009872B0">
          <w:rPr>
            <w:webHidden/>
          </w:rPr>
          <w:t>81</w:t>
        </w:r>
        <w:r>
          <w:rPr>
            <w:webHidden/>
          </w:rPr>
          <w:fldChar w:fldCharType="end"/>
        </w:r>
      </w:hyperlink>
    </w:p>
    <w:p w14:paraId="76035A94" w14:textId="78C59321" w:rsidR="00F542C4" w:rsidRDefault="00F542C4">
      <w:pPr>
        <w:pStyle w:val="21"/>
        <w:tabs>
          <w:tab w:val="right" w:leader="dot" w:pos="9061"/>
        </w:tabs>
        <w:rPr>
          <w:rFonts w:asciiTheme="minorHAnsi" w:eastAsiaTheme="minorEastAsia" w:hAnsiTheme="minorHAnsi" w:cstheme="minorBidi"/>
          <w:noProof/>
          <w:sz w:val="22"/>
          <w:szCs w:val="22"/>
        </w:rPr>
      </w:pPr>
      <w:hyperlink w:anchor="_Toc239229110" w:history="1">
        <w:r w:rsidRPr="00DB40F3">
          <w:rPr>
            <w:rStyle w:val="a3"/>
            <w:noProof/>
            <w:lang w:val="en-US"/>
          </w:rPr>
          <w:t>Vietnam</w:t>
        </w:r>
        <w:r w:rsidRPr="00DB40F3">
          <w:rPr>
            <w:rStyle w:val="a3"/>
            <w:noProof/>
          </w:rPr>
          <w:t>.</w:t>
        </w:r>
        <w:r w:rsidRPr="00DB40F3">
          <w:rPr>
            <w:rStyle w:val="a3"/>
            <w:noProof/>
            <w:lang w:val="en-US"/>
          </w:rPr>
          <w:t>vn</w:t>
        </w:r>
        <w:r w:rsidRPr="00DB40F3">
          <w:rPr>
            <w:rStyle w:val="a3"/>
            <w:noProof/>
          </w:rPr>
          <w:t>, 02.09.2026, Что следует учитывать при досрочном выходе на пенсию, чтобы не нарушить свои права?</w:t>
        </w:r>
        <w:r>
          <w:rPr>
            <w:noProof/>
            <w:webHidden/>
          </w:rPr>
          <w:tab/>
        </w:r>
        <w:r>
          <w:rPr>
            <w:noProof/>
            <w:webHidden/>
          </w:rPr>
          <w:fldChar w:fldCharType="begin"/>
        </w:r>
        <w:r>
          <w:rPr>
            <w:noProof/>
            <w:webHidden/>
          </w:rPr>
          <w:instrText xml:space="preserve"> PAGEREF _Toc239229110 \h </w:instrText>
        </w:r>
        <w:r>
          <w:rPr>
            <w:noProof/>
            <w:webHidden/>
          </w:rPr>
        </w:r>
        <w:r>
          <w:rPr>
            <w:noProof/>
            <w:webHidden/>
          </w:rPr>
          <w:fldChar w:fldCharType="separate"/>
        </w:r>
        <w:r w:rsidR="009872B0">
          <w:rPr>
            <w:noProof/>
            <w:webHidden/>
          </w:rPr>
          <w:t>83</w:t>
        </w:r>
        <w:r>
          <w:rPr>
            <w:noProof/>
            <w:webHidden/>
          </w:rPr>
          <w:fldChar w:fldCharType="end"/>
        </w:r>
      </w:hyperlink>
    </w:p>
    <w:p w14:paraId="79B6DD7E" w14:textId="77D9225F" w:rsidR="00F542C4" w:rsidRDefault="00F542C4">
      <w:pPr>
        <w:pStyle w:val="31"/>
        <w:rPr>
          <w:rFonts w:asciiTheme="minorHAnsi" w:eastAsiaTheme="minorEastAsia" w:hAnsiTheme="minorHAnsi" w:cstheme="minorBidi"/>
          <w:sz w:val="22"/>
          <w:szCs w:val="22"/>
        </w:rPr>
      </w:pPr>
      <w:hyperlink w:anchor="_Toc239229111" w:history="1">
        <w:r w:rsidRPr="00DB40F3">
          <w:rPr>
            <w:rStyle w:val="a3"/>
          </w:rPr>
          <w:t>В процессе рассмотрения заявлений о досрочном выходе на пенсию работников, занятых на тяжелой, опасной или исключительно тяжелой и опасной работе, агентство социального страхования обнаружило ошибки в процессе трудоустройства, которые были выявлены на позднем этапе, что привело к задержке получения работниками пенсий.</w:t>
        </w:r>
        <w:r>
          <w:rPr>
            <w:webHidden/>
          </w:rPr>
          <w:tab/>
        </w:r>
        <w:r>
          <w:rPr>
            <w:webHidden/>
          </w:rPr>
          <w:fldChar w:fldCharType="begin"/>
        </w:r>
        <w:r>
          <w:rPr>
            <w:webHidden/>
          </w:rPr>
          <w:instrText xml:space="preserve"> PAGEREF _Toc239229111 \h </w:instrText>
        </w:r>
        <w:r>
          <w:rPr>
            <w:webHidden/>
          </w:rPr>
        </w:r>
        <w:r>
          <w:rPr>
            <w:webHidden/>
          </w:rPr>
          <w:fldChar w:fldCharType="separate"/>
        </w:r>
        <w:r w:rsidR="009872B0">
          <w:rPr>
            <w:webHidden/>
          </w:rPr>
          <w:t>83</w:t>
        </w:r>
        <w:r>
          <w:rPr>
            <w:webHidden/>
          </w:rPr>
          <w:fldChar w:fldCharType="end"/>
        </w:r>
      </w:hyperlink>
    </w:p>
    <w:p w14:paraId="15E433F4" w14:textId="1B657E69" w:rsidR="00A0290C" w:rsidRPr="00E174FF" w:rsidRDefault="0016758D" w:rsidP="00310633">
      <w:pPr>
        <w:rPr>
          <w:b/>
          <w:caps/>
          <w:sz w:val="32"/>
        </w:rPr>
      </w:pPr>
      <w:r w:rsidRPr="00E174FF">
        <w:rPr>
          <w:caps/>
          <w:sz w:val="28"/>
        </w:rPr>
        <w:fldChar w:fldCharType="end"/>
      </w:r>
    </w:p>
    <w:p w14:paraId="6EA9C6EB" w14:textId="77777777" w:rsidR="00D1642B" w:rsidRPr="00E174FF" w:rsidRDefault="00D1642B" w:rsidP="00D1642B">
      <w:pPr>
        <w:pStyle w:val="251"/>
      </w:pPr>
      <w:bookmarkStart w:id="16" w:name="_Toc396864664"/>
      <w:bookmarkStart w:id="17" w:name="_Toc99318652"/>
      <w:bookmarkStart w:id="18" w:name="_Toc246216291"/>
      <w:bookmarkStart w:id="19" w:name="_Toc246297418"/>
      <w:bookmarkStart w:id="20" w:name="_Toc239229005"/>
      <w:bookmarkEnd w:id="8"/>
      <w:bookmarkEnd w:id="9"/>
      <w:bookmarkEnd w:id="10"/>
      <w:bookmarkEnd w:id="11"/>
      <w:bookmarkEnd w:id="12"/>
      <w:bookmarkEnd w:id="13"/>
      <w:bookmarkEnd w:id="14"/>
      <w:bookmarkEnd w:id="15"/>
      <w:r w:rsidRPr="00E174FF">
        <w:lastRenderedPageBreak/>
        <w:t>НОВОСТИ ПЕНСИОННОЙ ОТРАСЛИ</w:t>
      </w:r>
      <w:bookmarkEnd w:id="16"/>
      <w:bookmarkEnd w:id="17"/>
      <w:bookmarkEnd w:id="20"/>
    </w:p>
    <w:p w14:paraId="024116D1" w14:textId="77777777" w:rsidR="00111D7C" w:rsidRPr="00E174FF"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229006"/>
      <w:bookmarkEnd w:id="18"/>
      <w:bookmarkEnd w:id="19"/>
      <w:r w:rsidRPr="00E174FF">
        <w:t>Новости отрасли НПФ</w:t>
      </w:r>
      <w:bookmarkEnd w:id="21"/>
      <w:bookmarkEnd w:id="22"/>
      <w:bookmarkEnd w:id="23"/>
      <w:bookmarkEnd w:id="27"/>
    </w:p>
    <w:p w14:paraId="5E81D25E" w14:textId="4967A472" w:rsidR="00235591" w:rsidRPr="00E174FF" w:rsidRDefault="00235591" w:rsidP="00235591">
      <w:pPr>
        <w:pStyle w:val="2"/>
      </w:pPr>
      <w:bookmarkStart w:id="28" w:name="ф1"/>
      <w:bookmarkStart w:id="29" w:name="_Toc239229007"/>
      <w:bookmarkEnd w:id="28"/>
      <w:r w:rsidRPr="00E174FF">
        <w:t xml:space="preserve">НАУФОР, 01.09.2026, НАУФОР опубликовала аналитический доклад </w:t>
      </w:r>
      <w:r w:rsidR="00561FBA">
        <w:t>«</w:t>
      </w:r>
      <w:r w:rsidRPr="00E174FF">
        <w:t>Акции в портфелях ПИФ и НПФ</w:t>
      </w:r>
      <w:r w:rsidR="00561FBA">
        <w:t>»</w:t>
      </w:r>
      <w:bookmarkEnd w:id="29"/>
    </w:p>
    <w:p w14:paraId="357038B7" w14:textId="04D6DA58" w:rsidR="00235591" w:rsidRPr="00E174FF" w:rsidRDefault="00235591" w:rsidP="00316FFE">
      <w:pPr>
        <w:pStyle w:val="3"/>
      </w:pPr>
      <w:bookmarkStart w:id="30" w:name="_Toc239229008"/>
      <w:r w:rsidRPr="00E174FF">
        <w:t xml:space="preserve">НАУФОР опубликовала аналитический доклад </w:t>
      </w:r>
      <w:r w:rsidR="00561FBA">
        <w:t>«</w:t>
      </w:r>
      <w:r w:rsidRPr="00E174FF">
        <w:t>Акции в портфелях ПИФ и НПФ</w:t>
      </w:r>
      <w:r w:rsidR="00561FBA">
        <w:t>»</w:t>
      </w:r>
      <w:r w:rsidRPr="00E174FF">
        <w:t>, подготовленный для ассоциации Лабораторией анализа институтов и финансовых рынков ИПЭИ РАНХиГС.</w:t>
      </w:r>
      <w:bookmarkEnd w:id="30"/>
    </w:p>
    <w:p w14:paraId="2D3C92C8" w14:textId="77777777" w:rsidR="00235591" w:rsidRPr="00E174FF" w:rsidRDefault="00235591" w:rsidP="00235591">
      <w:r w:rsidRPr="00E174FF">
        <w:t>Комментирует президент НАУФОР Алексей Тимофеев:</w:t>
      </w:r>
    </w:p>
    <w:p w14:paraId="07D7D561" w14:textId="3267415A" w:rsidR="00235591" w:rsidRPr="00E174FF" w:rsidRDefault="00561FBA" w:rsidP="00235591">
      <w:r>
        <w:t>«</w:t>
      </w:r>
      <w:r w:rsidR="00235591" w:rsidRPr="00E174FF">
        <w:t>Исследование позволяет оценить активность институциональных инвесторов - ПИФ и НПФ - на рынке акций и финансовые результаты инвестиций в акции в течение последних лет. Это особенно важно сейчас, когда инвестиции в акции у институциональных инвесторов вызывают еще большие, чем прежде, сомнения. Между тем инвестиции в долевые ценные бумаги - суть долгосрочные инвестиции, а роль институциональных инвесторов в том и состоит, чтобы осуществлять долгосрочные инвестиции при любых состояниях рынка. Исследование отчасти отвечает на вопрос о том, насколько инвестиции в акции зависят от интереса к этим активам со стороны институциональных инвесторов, а насколько - от регулирования, а именно ограничивает оно или нет инвестиции в акции, если бы такой интерес был. И в этом смысле сравнение индустрий ПИФ и НПФ, подчиняющихся разным регуляторным подходам, кажется особенно полезным.</w:t>
      </w:r>
      <w:r>
        <w:t>»</w:t>
      </w:r>
    </w:p>
    <w:p w14:paraId="7E21B217" w14:textId="3DA7E0D6" w:rsidR="00235591" w:rsidRPr="00E174FF" w:rsidRDefault="00235591" w:rsidP="00235591">
      <w:r w:rsidRPr="00E174FF">
        <w:t xml:space="preserve">Как показывает проведенный анализ результатов инвестирования НПФ, консервативная структура нынешних пенсионных портфелей, состоящих преимущественно из ОФЗ и корпоративных облигаций, не гарантирует сохранение покупательной способности сбережений на длинном горизонте, хотя и снижает чувствительность к краткосрочным </w:t>
      </w:r>
      <w:r w:rsidR="00561FBA">
        <w:t>«</w:t>
      </w:r>
      <w:r w:rsidRPr="00E174FF">
        <w:t>просадкам</w:t>
      </w:r>
      <w:r w:rsidR="00561FBA">
        <w:t>»</w:t>
      </w:r>
      <w:r w:rsidRPr="00E174FF">
        <w:t xml:space="preserve"> рынка акций.</w:t>
      </w:r>
    </w:p>
    <w:p w14:paraId="6DBA23F9" w14:textId="177EB485" w:rsidR="00235591" w:rsidRPr="00E174FF" w:rsidRDefault="00235591" w:rsidP="00235591">
      <w:r w:rsidRPr="00E174FF">
        <w:rPr>
          <w:noProof/>
        </w:rPr>
        <w:lastRenderedPageBreak/>
        <w:drawing>
          <wp:inline distT="0" distB="0" distL="0" distR="0" wp14:anchorId="32751163" wp14:editId="738EF01F">
            <wp:extent cx="5760085" cy="2875915"/>
            <wp:effectExtent l="0" t="0" r="0" b="635"/>
            <wp:docPr id="8356388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2875915"/>
                    </a:xfrm>
                    <a:prstGeom prst="rect">
                      <a:avLst/>
                    </a:prstGeom>
                    <a:noFill/>
                    <a:ln>
                      <a:noFill/>
                    </a:ln>
                  </pic:spPr>
                </pic:pic>
              </a:graphicData>
            </a:graphic>
          </wp:inline>
        </w:drawing>
      </w:r>
    </w:p>
    <w:p w14:paraId="1902FEF8" w14:textId="77777777" w:rsidR="00235591" w:rsidRPr="00E174FF" w:rsidRDefault="00235591" w:rsidP="00235591">
      <w:r w:rsidRPr="00E174FF">
        <w:t>При этом на горизонтах от 5 лет и более умеренное повышение доли акций способно улучшать реальную доходность пенсионных средств.</w:t>
      </w:r>
    </w:p>
    <w:p w14:paraId="22FC3F25" w14:textId="77777777" w:rsidR="00235591" w:rsidRPr="00E174FF" w:rsidRDefault="00235591" w:rsidP="00235591">
      <w:r w:rsidRPr="00E174FF">
        <w:t>При повышении средней доли акций с нынешних 7-8% до 40% дополнительный спрос НПФ на акции мог бы составить 2,2 трлн руб. (14,2% от оценочного free-float), тогда как к концу I квартала 2026 года совокупный объем пенсионных накоплений и резервов НПФ составлял 6,8 трлн руб, а фактические вложения в акции - 0,5 трлн.</w:t>
      </w:r>
    </w:p>
    <w:p w14:paraId="420F3A1F" w14:textId="0A95CF23" w:rsidR="00235591" w:rsidRPr="00E174FF" w:rsidRDefault="00561FBA" w:rsidP="00235591">
      <w:r>
        <w:t>«</w:t>
      </w:r>
      <w:r w:rsidR="00235591" w:rsidRPr="00E174FF">
        <w:t>Регулирование и инвестиционная политика НПФ должны быть ориентированы не только на снижение краткосрочной волатильности, но и на обеспечение долгосрочной реальной доходности. Целесообразно обсуждать условия, при которых НПФ смогут держать более высокую долю акций в портфелях участников с длинным горизонтом до начала выплат, включая развитие стратегий жизненного цикла в ПДС, раскрытие бенчмарков, стресс-тестирование с учетом горизонта обязательств</w:t>
      </w:r>
      <w:r>
        <w:t>»</w:t>
      </w:r>
      <w:r w:rsidR="00235591" w:rsidRPr="00E174FF">
        <w:t>, - делается вывод в обзоре.</w:t>
      </w:r>
    </w:p>
    <w:p w14:paraId="34B51CB1" w14:textId="29003F38" w:rsidR="009A38C7" w:rsidRPr="00E174FF" w:rsidRDefault="009825F0" w:rsidP="00235591">
      <w:hyperlink r:id="rId10" w:history="1">
        <w:r w:rsidR="009A38C7" w:rsidRPr="00E174FF">
          <w:rPr>
            <w:rStyle w:val="a3"/>
          </w:rPr>
          <w:t xml:space="preserve">Аналитический доклад НАУФОР </w:t>
        </w:r>
        <w:r w:rsidR="00561FBA">
          <w:rPr>
            <w:rStyle w:val="a3"/>
          </w:rPr>
          <w:t>«</w:t>
        </w:r>
        <w:r w:rsidR="009A38C7" w:rsidRPr="00E174FF">
          <w:rPr>
            <w:rStyle w:val="a3"/>
          </w:rPr>
          <w:t>Акции в портфелях ПИФ и НПФ</w:t>
        </w:r>
        <w:r w:rsidR="00561FBA">
          <w:rPr>
            <w:rStyle w:val="a3"/>
          </w:rPr>
          <w:t>»</w:t>
        </w:r>
      </w:hyperlink>
    </w:p>
    <w:p w14:paraId="6B7E7907" w14:textId="00644BE9" w:rsidR="00235591" w:rsidRPr="00E174FF" w:rsidRDefault="009825F0" w:rsidP="00235591">
      <w:hyperlink r:id="rId11" w:history="1">
        <w:r w:rsidR="00235591" w:rsidRPr="00E174FF">
          <w:rPr>
            <w:rStyle w:val="a3"/>
          </w:rPr>
          <w:t>https://naufor.ru/tree.asp?n=32368</w:t>
        </w:r>
      </w:hyperlink>
      <w:r w:rsidR="00235591" w:rsidRPr="00E174FF">
        <w:t xml:space="preserve"> </w:t>
      </w:r>
    </w:p>
    <w:p w14:paraId="00679DE8" w14:textId="77777777" w:rsidR="003D098C" w:rsidRPr="00E174FF" w:rsidRDefault="003D098C" w:rsidP="003D098C">
      <w:pPr>
        <w:pStyle w:val="2"/>
      </w:pPr>
      <w:bookmarkStart w:id="31" w:name="_Toc239229009"/>
      <w:r w:rsidRPr="00E174FF">
        <w:t>РИА Финмаркет, 01.09.2026, НПФ скромно вложились в акции</w:t>
      </w:r>
      <w:bookmarkEnd w:id="31"/>
    </w:p>
    <w:p w14:paraId="22218A5A" w14:textId="30A66696" w:rsidR="003D098C" w:rsidRPr="00E174FF" w:rsidRDefault="003D098C" w:rsidP="00316FFE">
      <w:pPr>
        <w:pStyle w:val="3"/>
      </w:pPr>
      <w:bookmarkStart w:id="32" w:name="_Toc239229010"/>
      <w:r w:rsidRPr="00E174FF">
        <w:t xml:space="preserve">Совокупные вложения НПФ в акции на конец первого квартала 2026 года составили около 500 млрд рублей, оценивает НАУФОР. Это соответствует лишь 1% капитализации российского рынка, или 3,3% его free-float. По мнению НАУФОР, </w:t>
      </w:r>
      <w:r w:rsidR="00561FBA">
        <w:t>«</w:t>
      </w:r>
      <w:r w:rsidRPr="00E174FF">
        <w:t>отсутствие устойчивого долгосрочного институционального спроса</w:t>
      </w:r>
      <w:r w:rsidR="00561FBA">
        <w:t>»</w:t>
      </w:r>
      <w:r w:rsidRPr="00E174FF">
        <w:t xml:space="preserve"> на акции значительно ухудшает ситуацию на фондовом рынке,</w:t>
      </w:r>
      <w:r w:rsidR="00973DB4" w:rsidRPr="00E174FF">
        <w:t xml:space="preserve"> </w:t>
      </w:r>
      <w:r w:rsidRPr="00E174FF">
        <w:t xml:space="preserve">пишет </w:t>
      </w:r>
      <w:r w:rsidR="00561FBA">
        <w:t>«</w:t>
      </w:r>
      <w:r w:rsidRPr="00E174FF">
        <w:t>Коммерсант</w:t>
      </w:r>
      <w:r w:rsidR="00561FBA">
        <w:t>»</w:t>
      </w:r>
      <w:r w:rsidRPr="00E174FF">
        <w:t>.</w:t>
      </w:r>
      <w:bookmarkEnd w:id="32"/>
    </w:p>
    <w:p w14:paraId="7BC55398" w14:textId="5B470974" w:rsidR="003D098C" w:rsidRPr="00E174FF" w:rsidRDefault="003D098C" w:rsidP="003D098C">
      <w:r w:rsidRPr="00E174FF">
        <w:t>Инвестиции в акции – это долгосрочные инвестиции, а роль институциональных инвесторов как раз и состоит в том, чтобы осуществлять долгосрочные инвестиции при любых состояниях рынка</w:t>
      </w:r>
      <w:r w:rsidR="00561FBA">
        <w:t>»</w:t>
      </w:r>
      <w:r w:rsidRPr="00E174FF">
        <w:t xml:space="preserve">, – считает президент ассоциации Алексей Тимофеев. В международной практике НПФ играют активную роль в формировании рынка долевых </w:t>
      </w:r>
      <w:r w:rsidRPr="00E174FF">
        <w:lastRenderedPageBreak/>
        <w:t>инструментов, отмечают исследователи. Там инвестиции пенсионных фондов в акции могут достигать 20-60%, указывают в НАУФОР.</w:t>
      </w:r>
    </w:p>
    <w:p w14:paraId="5C24DF95" w14:textId="77777777" w:rsidR="003D098C" w:rsidRPr="00E174FF" w:rsidRDefault="003D098C" w:rsidP="003D098C">
      <w:r w:rsidRPr="00E174FF">
        <w:t>Однако, по оценке участников рынка, хотя большинство фондов предпочтут сохранить консервативную позицию, вкладывая большую часть средств в облигации и ОФЗ, наращивание инвестиций в акции является актуальным для фондов, вышедших на рынок недавно и желающих привлечь новых клиентов за счет повышенной доходности, которую сулит долевой рынок.</w:t>
      </w:r>
    </w:p>
    <w:p w14:paraId="0A5D07AF" w14:textId="54921ED1" w:rsidR="003D098C" w:rsidRPr="00F2193E" w:rsidRDefault="009825F0" w:rsidP="003D098C">
      <w:hyperlink r:id="rId12" w:history="1">
        <w:r w:rsidR="003D098C" w:rsidRPr="00E174FF">
          <w:rPr>
            <w:rStyle w:val="a3"/>
          </w:rPr>
          <w:t>http://www.finmarket.ru/main/article/6696790</w:t>
        </w:r>
      </w:hyperlink>
      <w:r w:rsidR="003D098C" w:rsidRPr="00E174FF">
        <w:t xml:space="preserve"> </w:t>
      </w:r>
    </w:p>
    <w:p w14:paraId="2CC00D8F" w14:textId="04A299D9" w:rsidR="005C3D43" w:rsidRPr="005C3D43" w:rsidRDefault="005C3D43" w:rsidP="005C3D43">
      <w:pPr>
        <w:pStyle w:val="2"/>
      </w:pPr>
      <w:bookmarkStart w:id="33" w:name="_Toc239229011"/>
      <w:r w:rsidRPr="005C3D43">
        <w:t>ПРАЙМ, 02.09.2026</w:t>
      </w:r>
      <w:r w:rsidRPr="00071EA2">
        <w:t xml:space="preserve">, </w:t>
      </w:r>
      <w:r w:rsidRPr="005C3D43">
        <w:t>"Точка невозврата". Самая провальная пенсионная стратегия</w:t>
      </w:r>
      <w:bookmarkEnd w:id="33"/>
    </w:p>
    <w:p w14:paraId="5ED4F0AD" w14:textId="77777777" w:rsidR="005C3D43" w:rsidRPr="00071EA2" w:rsidRDefault="005C3D43" w:rsidP="005C3D43">
      <w:pPr>
        <w:pStyle w:val="3"/>
      </w:pPr>
      <w:bookmarkStart w:id="34" w:name="_Toc239229012"/>
      <w:r w:rsidRPr="00071EA2">
        <w:t>Если мы говорим о пенсионных накоплениях, то с с точки зрения социологии понятия "поздно" не существует. Для большинства россиян точкой невозврата становится возраст 55-60 лет. Человек психологически переключается из режима накопления в режим трат, даже если продолжает работать. Ему кажется бессмысленным урезать себя в расходах сейчас, если государственная пенсия уже буквально за порогом. Однако истинная проблема кроется глубже: исчезает ответ на вопрос "зачем?". Действительно поздно становится тогда, когда человек перестает понимать, ради чего или кого он копит деньги. Как только пропадает цель - будь то желание помочь детям, мечта о даче или стремление сохранить привычный уровень жизни после ухода с работы, - долгосрочная финансовая стратегия рассыпается сама собой.</w:t>
      </w:r>
      <w:bookmarkEnd w:id="34"/>
    </w:p>
    <w:p w14:paraId="2A2212DD" w14:textId="77777777" w:rsidR="005C3D43" w:rsidRPr="00071EA2" w:rsidRDefault="005C3D43" w:rsidP="005C3D43">
      <w:r w:rsidRPr="00071EA2">
        <w:t>У некоторых россиян вопрос "сколько откладывать" часто вообще не стоит в повестке из-за нестабильности доходов. Здесь важно понимать, что принцип регулярности важнее размера сбережений. Откладывайте ровно ту сумму, которую физически не заметите в момент получения зарплаты - те же 3-5%. Чтобы это решение не требовало ежемесячного самоконтроля, лучше всего настроить автоматический перевод. Это правило работает одинаково эффективно везде: будь то пополнение обычного накопительного счета или участие в корпоративной пенсионной программе. Когда деньги уходят со счета по умолчанию, необходимость каждый раз принимать волевое решение исчезает сама собой.</w:t>
      </w:r>
    </w:p>
    <w:p w14:paraId="783A5EFB" w14:textId="77777777" w:rsidR="005C3D43" w:rsidRPr="00071EA2" w:rsidRDefault="005C3D43" w:rsidP="005C3D43">
      <w:r w:rsidRPr="00071EA2">
        <w:t>Этот принцип широко используется в современных пенсионных системах. Именно поэтому в США и ряде европейских стран получили распространение корпоративные пенсионные программы с автоматическим включением работников. Практика показывает, что автоматическое подключение и регулярные взносы существенно повышают участие в таких программах: если механизм автосписания уже запущен, а для выхода нужно заполнить заявление, большинство работников, как правило, сохраняют участие в программе и продолжают формировать пенсионный капитал.</w:t>
      </w:r>
    </w:p>
    <w:p w14:paraId="725AB3F3" w14:textId="77777777" w:rsidR="005C3D43" w:rsidRPr="00071EA2" w:rsidRDefault="005C3D43" w:rsidP="005C3D43">
      <w:r w:rsidRPr="00071EA2">
        <w:t xml:space="preserve">Теперь эта логика приходит и в Россию: сейчас активно обсуждается концепция установленной пенсионной программы (УПП), которая предполагает механизм автоматического подключения работника к программе с возможностью отказаться от участия. Для рынка это важный сигнал: процесс формирования сбережений переводится </w:t>
      </w:r>
      <w:r w:rsidRPr="00071EA2">
        <w:lastRenderedPageBreak/>
        <w:t>на "автопилот", а задача человека - контролировать накопленный капитал и результаты его формирования.</w:t>
      </w:r>
    </w:p>
    <w:p w14:paraId="1CB6595B" w14:textId="77777777" w:rsidR="005C3D43" w:rsidRPr="00071EA2" w:rsidRDefault="005C3D43" w:rsidP="005C3D43">
      <w:r w:rsidRPr="00071EA2">
        <w:t>Основные барьеры на пути к накоплениям лежат в области психологии планирования. Стратегия "начну позже" - одна из самых распространенных и опасных. Привязка первых взносов к закрытию текущих долгов или завершению крупных трат приводит к потере самого дорогого ресурса - времени работы капитала. Вторая ошибка - социальное сравнение. Видя у соседей признаки высокого потребления, люди направляют свободные средства на текущие нужды. При этом они не замечают тех же самых соседей, которые начали отчислять деньги с помощью продуктов негосударственных пенсионных фондов (НПФ) еще 15 лет назад. В результате одни консервативные стратегии обеспечивают стабильную прибавку к государственной пенсии, позволяя сохранять привычный комфортный уровень жизни, а другие вынуждены ужимать пенсионный бюджет ради каждой крупной покупки.</w:t>
      </w:r>
    </w:p>
    <w:p w14:paraId="1A8EB713" w14:textId="77777777" w:rsidR="005C3D43" w:rsidRPr="00071EA2" w:rsidRDefault="005C3D43" w:rsidP="005C3D43">
      <w:r w:rsidRPr="00071EA2">
        <w:t>Автор: Майя Дубовик, профессор кафедры экономики РЭУ им. Г.В. Плеханова</w:t>
      </w:r>
    </w:p>
    <w:p w14:paraId="27010274" w14:textId="664871B1" w:rsidR="005C3D43" w:rsidRPr="00071EA2" w:rsidRDefault="009825F0" w:rsidP="005C3D43">
      <w:hyperlink r:id="rId13" w:history="1">
        <w:r w:rsidR="005C3D43" w:rsidRPr="00B23EE9">
          <w:rPr>
            <w:rStyle w:val="a3"/>
            <w:lang w:val="en-US"/>
          </w:rPr>
          <w:t>https</w:t>
        </w:r>
        <w:r w:rsidR="005C3D43" w:rsidRPr="00071EA2">
          <w:rPr>
            <w:rStyle w:val="a3"/>
          </w:rPr>
          <w:t>://1</w:t>
        </w:r>
        <w:r w:rsidR="005C3D43" w:rsidRPr="00B23EE9">
          <w:rPr>
            <w:rStyle w:val="a3"/>
            <w:lang w:val="en-US"/>
          </w:rPr>
          <w:t>prime</w:t>
        </w:r>
        <w:r w:rsidR="005C3D43" w:rsidRPr="00071EA2">
          <w:rPr>
            <w:rStyle w:val="a3"/>
          </w:rPr>
          <w:t>.</w:t>
        </w:r>
        <w:r w:rsidR="005C3D43" w:rsidRPr="00B23EE9">
          <w:rPr>
            <w:rStyle w:val="a3"/>
            <w:lang w:val="en-US"/>
          </w:rPr>
          <w:t>ru</w:t>
        </w:r>
        <w:r w:rsidR="005C3D43" w:rsidRPr="00071EA2">
          <w:rPr>
            <w:rStyle w:val="a3"/>
          </w:rPr>
          <w:t>/20260902/</w:t>
        </w:r>
        <w:r w:rsidR="005C3D43" w:rsidRPr="00B23EE9">
          <w:rPr>
            <w:rStyle w:val="a3"/>
            <w:lang w:val="en-US"/>
          </w:rPr>
          <w:t>pensiya</w:t>
        </w:r>
        <w:r w:rsidR="005C3D43" w:rsidRPr="00071EA2">
          <w:rPr>
            <w:rStyle w:val="a3"/>
          </w:rPr>
          <w:t>-872594589.</w:t>
        </w:r>
        <w:r w:rsidR="005C3D43" w:rsidRPr="00B23EE9">
          <w:rPr>
            <w:rStyle w:val="a3"/>
            <w:lang w:val="en-US"/>
          </w:rPr>
          <w:t>html</w:t>
        </w:r>
      </w:hyperlink>
      <w:r w:rsidR="005C3D43" w:rsidRPr="00071EA2">
        <w:t xml:space="preserve"> </w:t>
      </w:r>
    </w:p>
    <w:p w14:paraId="0BAAF87D" w14:textId="2471514F" w:rsidR="00237025" w:rsidRPr="00E174FF" w:rsidRDefault="00237025" w:rsidP="00237025">
      <w:pPr>
        <w:pStyle w:val="2"/>
      </w:pPr>
      <w:bookmarkStart w:id="35" w:name="ф2"/>
      <w:bookmarkStart w:id="36" w:name="_Toc239229013"/>
      <w:bookmarkEnd w:id="35"/>
      <w:r w:rsidRPr="00E174FF">
        <w:t>Финансы Mail, 01.09.2026, Пенсионный портфель достиг 9,9 трлн рублей</w:t>
      </w:r>
      <w:bookmarkEnd w:id="36"/>
    </w:p>
    <w:p w14:paraId="390B8D2E" w14:textId="77777777" w:rsidR="00237025" w:rsidRPr="00E174FF" w:rsidRDefault="00237025" w:rsidP="00316FFE">
      <w:pPr>
        <w:pStyle w:val="3"/>
      </w:pPr>
      <w:bookmarkStart w:id="37" w:name="_Toc239229014"/>
      <w:r w:rsidRPr="00E174FF">
        <w:t>Совокупный пенсионный портфель (с учетом портфеля СФР) по итогам первого полугодия 2026 года достиг 9,9 трлн руб., увеличившись за год более чем на 14%. Это следует из данных, опубликованных Банком России.</w:t>
      </w:r>
      <w:bookmarkEnd w:id="37"/>
      <w:r w:rsidRPr="00E174FF">
        <w:t xml:space="preserve"> </w:t>
      </w:r>
    </w:p>
    <w:p w14:paraId="0B33F947" w14:textId="77777777" w:rsidR="00237025" w:rsidRPr="00E174FF" w:rsidRDefault="00237025" w:rsidP="00237025">
      <w:r w:rsidRPr="00E174FF">
        <w:t>Объем пенсионных резервов в НПФ (с учетом средств ПДС) за год вырос на 32%, до 3,3 трлн руб. Объем пенсионных накоплений составил менее 3,6 трлн руб., на 3,4% превысив показатель годовой давности. Количество участников программ НПО и ПДС выросло в полтора раза, до 17,5 млн человек, в том числе участников ПДС — до 11,6 млн человек). Вместе с тем количество застрахованных лиц, формирующих накопительную пенсию в НПФ, за год сократилось на 2,5%, до 34,4 млн человек.</w:t>
      </w:r>
    </w:p>
    <w:p w14:paraId="63EECAEB" w14:textId="77777777" w:rsidR="00237025" w:rsidRPr="00E174FF" w:rsidRDefault="00237025" w:rsidP="00237025">
      <w:r w:rsidRPr="00E174FF">
        <w:t>Основной приток средств в пенсионные фонды пришелся на ПДС — почти 147 млрд руб. При этом по программам НПО было внесено чуть более 71 млрд руб. Объем выплат негосударственных пенсий в отчетный период (с учетом выкупных сумм) превысил 64 млрд руб.— на 7% больше, чем годом ранее. Вместе с тем объем выплат по ПДС за полугодие достиг 22 млрд руб., превысив в два с половиной раза выплаты за аналогичный период прошлого года. При этом объем выплат накопительных пенсий сохранился фактически на прошлогоднем уровне — 40,2 млрд против 40 млрд руб.</w:t>
      </w:r>
    </w:p>
    <w:p w14:paraId="43B58BC9" w14:textId="26C3893C" w:rsidR="00237025" w:rsidRPr="00E174FF" w:rsidRDefault="009825F0" w:rsidP="00237025">
      <w:hyperlink r:id="rId14" w:history="1">
        <w:r w:rsidR="00237025" w:rsidRPr="00E174FF">
          <w:rPr>
            <w:rStyle w:val="a3"/>
          </w:rPr>
          <w:t>https://finance.mail.ru/article/pensionnyij-portfel-dostig-99-trln-rublej-69225426/</w:t>
        </w:r>
      </w:hyperlink>
      <w:r w:rsidR="00237025" w:rsidRPr="00E174FF">
        <w:t xml:space="preserve"> </w:t>
      </w:r>
    </w:p>
    <w:p w14:paraId="4BC7F2B8" w14:textId="7A7B2F79" w:rsidR="007243F6" w:rsidRPr="00E174FF" w:rsidRDefault="003642C6" w:rsidP="007243F6">
      <w:pPr>
        <w:pStyle w:val="2"/>
      </w:pPr>
      <w:bookmarkStart w:id="38" w:name="_Toc239229015"/>
      <w:r w:rsidRPr="00E174FF">
        <w:lastRenderedPageBreak/>
        <w:t>Market Power</w:t>
      </w:r>
      <w:r w:rsidR="007243F6" w:rsidRPr="00E174FF">
        <w:t>, 01.09.2026, Вложения российских пенсионных фондов в акции составили всего ₽500 млрд</w:t>
      </w:r>
      <w:bookmarkEnd w:id="38"/>
    </w:p>
    <w:p w14:paraId="50B75D93" w14:textId="77777777" w:rsidR="007243F6" w:rsidRPr="00E174FF" w:rsidRDefault="007243F6" w:rsidP="00316FFE">
      <w:pPr>
        <w:pStyle w:val="3"/>
      </w:pPr>
      <w:bookmarkStart w:id="39" w:name="_Toc239229016"/>
      <w:r w:rsidRPr="00E174FF">
        <w:t xml:space="preserve">Совокупные вложения негосударственных пенсионных фондов в долевые бумаги достигли лишь 1% от капитализации** российского фондового рынка, сообщает Коммерсантъ. По итогам первого квартала 2026 года объем таких инвестиций составил около </w:t>
      </w:r>
      <w:r w:rsidRPr="00E174FF">
        <w:rPr>
          <w:rFonts w:ascii="Cambria Math" w:hAnsi="Cambria Math" w:cs="Cambria Math"/>
        </w:rPr>
        <w:t>₽</w:t>
      </w:r>
      <w:r w:rsidRPr="00E174FF">
        <w:t>500 млрд. В портфелях самих фондов на акции приходится от 5% до 8%, тогда как подавляющую часть занимают государственные и корпоративные облигации.</w:t>
      </w:r>
      <w:bookmarkEnd w:id="39"/>
    </w:p>
    <w:p w14:paraId="258DBD5A" w14:textId="4F65E58E" w:rsidR="007243F6" w:rsidRPr="00E174FF" w:rsidRDefault="007243F6" w:rsidP="007243F6">
      <w:r w:rsidRPr="00E174FF">
        <w:t xml:space="preserve">Эксперты НАУФОР отмечают, что низкий интерес институциональных инвесторов* к акциям негативно влияет на ситуацию на торгах. Президент ассоциации Алексей Тимофеев подчеркивает, что </w:t>
      </w:r>
      <w:r w:rsidR="00561FBA">
        <w:t>«</w:t>
      </w:r>
      <w:r w:rsidRPr="00E174FF">
        <w:t>инвестиции в акции — это долгосрочные инвестиции, а роль институциональных инвесторов как раз и состоит в том, чтобы осуществлять долгосрочные инвестиции при любых состояниях рынка</w:t>
      </w:r>
      <w:r w:rsidR="00561FBA">
        <w:t>»</w:t>
      </w:r>
      <w:r w:rsidRPr="00E174FF">
        <w:t>. В мировой практике доля акций в портфелях пенсионных фондов достигает 20–60%. Если бы российские фонды увеличили этот показатель до разрешенных сейчас 40%, спрос на долевые бумаги вырос бы до ₽2,2 трлн, однако даже это не позволило бы достичь целевой капитализации рынка в 66% от ВВП к 2030 году.</w:t>
      </w:r>
    </w:p>
    <w:p w14:paraId="49A5DD38" w14:textId="7BF6E5D9" w:rsidR="007243F6" w:rsidRPr="00E174FF" w:rsidRDefault="007243F6" w:rsidP="007243F6">
      <w:r w:rsidRPr="00E174FF">
        <w:t xml:space="preserve">Сами фонды не планируют существенно увеличивать вложения в акции из-за строгих регуляторных требований. Как пояснила гендиректор компании Ингосстрах Оксана Иванова, главной преградой выступает </w:t>
      </w:r>
      <w:r w:rsidR="00561FBA">
        <w:t>«</w:t>
      </w:r>
      <w:r w:rsidRPr="00E174FF">
        <w:t>необходимость обеспечивать безубыточность инвестиций в течение пяти лет, что практически невозможно реализовать, когда доля акций в фонде высока</w:t>
      </w:r>
      <w:r w:rsidR="00561FBA">
        <w:t>»</w:t>
      </w:r>
      <w:r w:rsidRPr="00E174FF">
        <w:t>. Финансовый директор организации Газфонд Пенсионные накопления Дмитрий Пятыгин добавил, что концентрация бумаг одного эмитента ограничена 5%. Тем не менее, некоторые участники рынка, такие как Альфа НПФ, предлагают более рисковые стратегии для молодых клиентов, которым остается более пяти лет до начала пенсионных выплат.</w:t>
      </w:r>
    </w:p>
    <w:p w14:paraId="7B2477AB" w14:textId="77777777" w:rsidR="007243F6" w:rsidRPr="00E174FF" w:rsidRDefault="007243F6" w:rsidP="007243F6">
      <w:r w:rsidRPr="00E174FF">
        <w:t>25 августа стало известно, что во втором квартале 2026 года приток средств от розничных инвесторов на российский фондовый рынок обновил рекорд. Физические лица внесли на брокерские счета ₽1,1 трлн, что на 19% превышает показатели первого квартала. Совокупный портфель частных инвесторов достиг ₽13,6 трлн, а число активных клиентов составило 5,9 млн человек.</w:t>
      </w:r>
    </w:p>
    <w:p w14:paraId="410FE284" w14:textId="77777777" w:rsidR="007243F6" w:rsidRPr="00E174FF" w:rsidRDefault="007243F6" w:rsidP="007243F6">
      <w:r w:rsidRPr="00E174FF">
        <w:t>Ранее, 10 августа, сообщалось, что в июле 2026 года объем вложений физических лиц в акции на Московской бирже достиг ₽25,1 млрд. Это в 1,9 раза превышает показатель аналогичного месяца прошлого года. При этом основной приток средств пришелся на облигации и составил ₽100,9 млрд, а количество граждан с брокерскими счетами увеличилось до 42,2 млн человек.</w:t>
      </w:r>
    </w:p>
    <w:p w14:paraId="1971C47D" w14:textId="77777777" w:rsidR="007243F6" w:rsidRPr="00E174FF" w:rsidRDefault="007243F6" w:rsidP="007243F6">
      <w:r w:rsidRPr="00E174FF">
        <w:t>*Институциональный инвестор — это юридические лица, такие как пенсионные фонды, страховые компании или банки, которые вкладывают крупные суммы привлеченных средств в ценные бумаги. Они играют ключевую роль на рынке, обеспечивая его стабильность и ликвидность за счет долгосрочных стратегий управления капиталом.</w:t>
      </w:r>
    </w:p>
    <w:p w14:paraId="3C8B9D6B" w14:textId="77777777" w:rsidR="007243F6" w:rsidRPr="00E174FF" w:rsidRDefault="007243F6" w:rsidP="007243F6">
      <w:r w:rsidRPr="00E174FF">
        <w:t>**Капитализация — суммарная рыночная стоимость всех акций компаний, торгующихся на бирже. Этот показатель отражает общий масштаб фондового рынка страны и используется для оценки его значимости относительно объема всей экономики (ВВП).</w:t>
      </w:r>
    </w:p>
    <w:p w14:paraId="159CFF40" w14:textId="2467E0EC" w:rsidR="007243F6" w:rsidRPr="00E174FF" w:rsidRDefault="009825F0" w:rsidP="007243F6">
      <w:hyperlink r:id="rId15" w:history="1">
        <w:r w:rsidR="003642C6" w:rsidRPr="00E174FF">
          <w:rPr>
            <w:rStyle w:val="a3"/>
          </w:rPr>
          <w:t>https://marketpower.pro/publications/vlozheniia-rossiiskikh-pensionnykh-fondov-v-aktsii-sostavili-vsego-500-mlrd</w:t>
        </w:r>
      </w:hyperlink>
      <w:r w:rsidR="003642C6" w:rsidRPr="00E174FF">
        <w:t xml:space="preserve"> </w:t>
      </w:r>
    </w:p>
    <w:p w14:paraId="17BE914C" w14:textId="77777777" w:rsidR="0009249B" w:rsidRPr="00E174FF" w:rsidRDefault="0009249B" w:rsidP="0009249B">
      <w:pPr>
        <w:pStyle w:val="2"/>
      </w:pPr>
      <w:bookmarkStart w:id="40" w:name="_Toc239229017"/>
      <w:r w:rsidRPr="00E174FF">
        <w:t>Ваш Пенсионный Брокер, 01.09.2026, В пенсионной системе почти 10 трлн рублей: итоги II квартала</w:t>
      </w:r>
      <w:bookmarkEnd w:id="40"/>
    </w:p>
    <w:p w14:paraId="04D8C4C3" w14:textId="77777777" w:rsidR="0009249B" w:rsidRPr="00E174FF" w:rsidRDefault="0009249B" w:rsidP="00316FFE">
      <w:pPr>
        <w:pStyle w:val="3"/>
      </w:pPr>
      <w:bookmarkStart w:id="41" w:name="_Toc239229018"/>
      <w:r w:rsidRPr="00E174FF">
        <w:t>Совокупный пенсионный портфель в II квартале прирастал за счет доходов от инвестирования и притока средств в программы негосударственных пенсионных фондов (НПФ).</w:t>
      </w:r>
      <w:bookmarkEnd w:id="41"/>
    </w:p>
    <w:p w14:paraId="0B013081" w14:textId="77777777" w:rsidR="0009249B" w:rsidRPr="00E174FF" w:rsidRDefault="0009249B" w:rsidP="0009249B">
      <w:r w:rsidRPr="00E174FF">
        <w:t>Участники программы долгосрочных сбережений (ПДС) внесли свыше 83 млрд рублей (+30,6% за квартал), взносы в программу негосударственного пенсионного обеспечения составили 42,0 млрд рублей (+44,3% за квартал). В результате пенсионные резервы выросли до 3,3 трлн рублей.</w:t>
      </w:r>
    </w:p>
    <w:p w14:paraId="47AE792A" w14:textId="77777777" w:rsidR="0009249B" w:rsidRPr="00E174FF" w:rsidRDefault="0009249B" w:rsidP="0009249B">
      <w:r w:rsidRPr="00E174FF">
        <w:t>Портфель пенсионных накоплений НПФ после отрицательной динамики в начале года немного вырос за апрель - июнь - до 3,6 трлн рублей. Это связано с тем, что в II квартале, в отличие от периода января - марта, не было переводов пенсионных накоплений в ПДС в качестве первоначального взноса.</w:t>
      </w:r>
    </w:p>
    <w:p w14:paraId="0B6B11DC" w14:textId="77777777" w:rsidR="0009249B" w:rsidRPr="00E174FF" w:rsidRDefault="0009249B" w:rsidP="0009249B">
      <w:r w:rsidRPr="00E174FF">
        <w:t>Для инвестирования НПФ по-прежнему выбирали ОФЗ и корпоративные облигации, при этом снизили свои вложения в инструменты денежного рынка и депозиты.</w:t>
      </w:r>
    </w:p>
    <w:p w14:paraId="2598D0FB" w14:textId="77777777" w:rsidR="0009249B" w:rsidRPr="00E174FF" w:rsidRDefault="0009249B" w:rsidP="0009249B">
      <w:r w:rsidRPr="00E174FF">
        <w:t>По итогам первого полугодия средневзвешенная доходность фондов (до вычета вознаграждения), несмотря на небольшое снижение, оставалась выше инфляции: 9,5% годовых - по пенсионным накоплениям, 10,3% годовых - по пенсионным резервам.</w:t>
      </w:r>
    </w:p>
    <w:p w14:paraId="161503B4" w14:textId="2C8B1F2E" w:rsidR="00111D7C" w:rsidRPr="00E174FF" w:rsidRDefault="009825F0" w:rsidP="0009249B">
      <w:hyperlink r:id="rId16" w:anchor="respond" w:history="1">
        <w:r w:rsidR="0009249B" w:rsidRPr="00E174FF">
          <w:rPr>
            <w:rStyle w:val="a3"/>
          </w:rPr>
          <w:t>http://pbroker.ru/?p=82989#respond</w:t>
        </w:r>
      </w:hyperlink>
    </w:p>
    <w:p w14:paraId="7FC3F4C0" w14:textId="77777777" w:rsidR="00991F72" w:rsidRPr="00E174FF" w:rsidRDefault="00991F72" w:rsidP="00991F72">
      <w:pPr>
        <w:pStyle w:val="2"/>
      </w:pPr>
      <w:bookmarkStart w:id="42" w:name="ф3"/>
      <w:bookmarkStart w:id="43" w:name="_Toc239229019"/>
      <w:bookmarkEnd w:id="42"/>
      <w:r w:rsidRPr="00E174FF">
        <w:t>Юга.ру, 01.09.2026, Работающих россиян хотят автоматически подписать на новую пенсию: сколько начнут списывать с зарплаты</w:t>
      </w:r>
      <w:bookmarkEnd w:id="43"/>
    </w:p>
    <w:p w14:paraId="1B915F21" w14:textId="77777777" w:rsidR="00991F72" w:rsidRPr="00E174FF" w:rsidRDefault="00991F72" w:rsidP="00316FFE">
      <w:pPr>
        <w:pStyle w:val="3"/>
      </w:pPr>
      <w:bookmarkStart w:id="44" w:name="_Toc239229020"/>
      <w:r w:rsidRPr="00E174FF">
        <w:t>Негосударственные пенсионные фонды выступили с инициативой, которая всколыхнула рынок труда. Суть предложения: автоматически подключать всех работающих граждан к новой системе формирования дополнительной пенсии. Взносы по так называемому Установленному пенсионному плану должны были делать и сотрудник, и его работодатель. Для каждой стороны обсуждался тариф до 3,5% от заработной платы.</w:t>
      </w:r>
      <w:bookmarkEnd w:id="44"/>
    </w:p>
    <w:p w14:paraId="32FB2A1D" w14:textId="77777777" w:rsidR="00991F72" w:rsidRPr="00E174FF" w:rsidRDefault="00991F72" w:rsidP="00991F72">
      <w:r w:rsidRPr="00E174FF">
        <w:t>Как задумывалась схема</w:t>
      </w:r>
    </w:p>
    <w:p w14:paraId="688B6C0E" w14:textId="77777777" w:rsidR="00991F72" w:rsidRPr="00E174FF" w:rsidRDefault="00991F72" w:rsidP="00991F72">
      <w:r w:rsidRPr="00E174FF">
        <w:t>Предполагалось, что работодатель будет формировать дополнительные пенсионные сбережения для сотрудников, а деньги станут поступать на индивидуальный счёт человека в НПФ. При этом работник мог в любой момент отказаться от участия в программе.</w:t>
      </w:r>
    </w:p>
    <w:p w14:paraId="47BD46E7" w14:textId="77777777" w:rsidR="00991F72" w:rsidRPr="00E174FF" w:rsidRDefault="00991F72" w:rsidP="00991F72">
      <w:r w:rsidRPr="00E174FF">
        <w:t>По предварительным расчётам авторов концепции, если сотрудник и компания ежемесячно перечисляли бы по 3,5% от зарплаты, к 2045 году дополнительная система позволила бы довести коэффициент замещения утраченного заработка до 30%, а к 2060-му — до 40%.</w:t>
      </w:r>
    </w:p>
    <w:p w14:paraId="4355E263" w14:textId="77777777" w:rsidR="00991F72" w:rsidRPr="00E174FF" w:rsidRDefault="00991F72" w:rsidP="00991F72">
      <w:r w:rsidRPr="00E174FF">
        <w:lastRenderedPageBreak/>
        <w:t>Что стояло за цифрами</w:t>
      </w:r>
    </w:p>
    <w:p w14:paraId="50DABAF8" w14:textId="77777777" w:rsidR="00991F72" w:rsidRPr="00E174FF" w:rsidRDefault="00991F72" w:rsidP="00991F72">
      <w:r w:rsidRPr="00E174FF">
        <w:t>Чтобы понять масштаб предложения, достаточно взглянуть на статистику. На 1 июля 2026 года средняя назначенная пенсия по старости составляла 27,2 тысячи рублей. А средняя начисленная зарплата в мае достигала 110,2 тысячи. Разрыв более чем в четыре раза.</w:t>
      </w:r>
    </w:p>
    <w:p w14:paraId="72438F1D" w14:textId="77777777" w:rsidR="00991F72" w:rsidRPr="00E174FF" w:rsidRDefault="00991F72" w:rsidP="00991F72">
      <w:r w:rsidRPr="00E174FF">
        <w:t>Именно этот разрыв и пытались сократить авторы инициативы. Их логика: если человек на пике карьеры откладывает небольшой процент, то к старости он сможет рассчитывать на более достойный уровень жизни.</w:t>
      </w:r>
    </w:p>
    <w:p w14:paraId="24D62F44" w14:textId="77777777" w:rsidR="00991F72" w:rsidRPr="00E174FF" w:rsidRDefault="00991F72" w:rsidP="00991F72">
      <w:r w:rsidRPr="00E174FF">
        <w:t>Что говорили эксперты</w:t>
      </w:r>
    </w:p>
    <w:p w14:paraId="47E0148D" w14:textId="77777777" w:rsidR="00991F72" w:rsidRPr="00E174FF" w:rsidRDefault="00991F72" w:rsidP="00991F72">
      <w:r w:rsidRPr="00E174FF">
        <w:t>Президент Национальной ассоциации негосударственных пенсионных фондов Сергей Беляков подчёркивал: параметры новой модели находились в стадии глубокой проработки. УПП не должен был заменить обязательное пенсионное страхование или уже существующие корпоративные программы.</w:t>
      </w:r>
    </w:p>
    <w:p w14:paraId="7A813EAF" w14:textId="77777777" w:rsidR="00991F72" w:rsidRPr="00E174FF" w:rsidRDefault="00991F72" w:rsidP="00991F72">
      <w:r w:rsidRPr="00E174FF">
        <w:t>После этого инициативу планировалось обсудить с Минфином, Банком России, Минэкономразвития и Минтрудом. Только в случае согласования концепция могла лечь в основу законопроекта. Поэтому обязательные дополнительные отчисления работодателей на тот момент утверждены не были.</w:t>
      </w:r>
    </w:p>
    <w:p w14:paraId="4B4EBB21" w14:textId="77777777" w:rsidR="00991F72" w:rsidRPr="00E174FF" w:rsidRDefault="00991F72" w:rsidP="00991F72">
      <w:r w:rsidRPr="00E174FF">
        <w:t>Что ещё обсуждали</w:t>
      </w:r>
    </w:p>
    <w:p w14:paraId="266DCF0F" w14:textId="77777777" w:rsidR="00991F72" w:rsidRPr="00E174FF" w:rsidRDefault="00991F72" w:rsidP="00991F72">
      <w:r w:rsidRPr="00E174FF">
        <w:t>Авторы также прорабатывали налоговые стимулы, которые могли бы сделать участие выгоднее для компаний и работников. Например, льготы по налогу на прибыль для бизнеса или вычеты для граждан.</w:t>
      </w:r>
    </w:p>
    <w:p w14:paraId="5DAD45C5" w14:textId="77777777" w:rsidR="00991F72" w:rsidRPr="00E174FF" w:rsidRDefault="00991F72" w:rsidP="00991F72">
      <w:r w:rsidRPr="00E174FF">
        <w:t>Главный вопрос: автоматическое подключение</w:t>
      </w:r>
    </w:p>
    <w:p w14:paraId="5B5A6FCE" w14:textId="77777777" w:rsidR="00991F72" w:rsidRPr="00E174FF" w:rsidRDefault="00991F72" w:rsidP="00991F72">
      <w:r w:rsidRPr="00E174FF">
        <w:t>Самый спорный момент — автоподписка. Работодатель начинал бы перечислять взносы за сотрудника без его явного согласия, а тот уже потом мог отказаться. Такая модель вызывала вопросы: не станет ли это скрытой нагрузкой на зарплату?</w:t>
      </w:r>
    </w:p>
    <w:p w14:paraId="3780187D" w14:textId="77777777" w:rsidR="00991F72" w:rsidRPr="00E174FF" w:rsidRDefault="00991F72" w:rsidP="00991F72">
      <w:r w:rsidRPr="00E174FF">
        <w:t>Впрочем, до конкретики дело не дошло. Инициатива так и осталась на уровне обсуждения, а её параметры продолжали уточняться. Но сам факт появления такого предложения говорил о многом: вопрос дополнительного пенсионного обеспечения назрел, и государству с рынком предстояло искать ответ.</w:t>
      </w:r>
    </w:p>
    <w:p w14:paraId="1237B90D" w14:textId="7C24FDB3" w:rsidR="00991F72" w:rsidRPr="00E174FF" w:rsidRDefault="009825F0" w:rsidP="00991F72">
      <w:hyperlink r:id="rId17" w:history="1">
        <w:r w:rsidR="00991F72" w:rsidRPr="00E174FF">
          <w:rPr>
            <w:rStyle w:val="a3"/>
          </w:rPr>
          <w:t>https://bank.yuga.ru/newsfeed/9130/</w:t>
        </w:r>
      </w:hyperlink>
      <w:r w:rsidR="00991F72" w:rsidRPr="00E174FF">
        <w:t xml:space="preserve"> </w:t>
      </w:r>
    </w:p>
    <w:p w14:paraId="6C9CE79F" w14:textId="4BA4F48F" w:rsidR="00813657" w:rsidRPr="00E174FF" w:rsidRDefault="00813657" w:rsidP="00813657">
      <w:pPr>
        <w:pStyle w:val="2"/>
      </w:pPr>
      <w:bookmarkStart w:id="45" w:name="_Toc239229021"/>
      <w:r w:rsidRPr="00E174FF">
        <w:t xml:space="preserve">РБК Компании, 01.09.2026, </w:t>
      </w:r>
      <w:r w:rsidR="00561FBA">
        <w:t>«</w:t>
      </w:r>
      <w:r w:rsidRPr="00E174FF">
        <w:t>СОГАЗ-ЖИЗНЬ</w:t>
      </w:r>
      <w:r w:rsidR="00561FBA">
        <w:t>»</w:t>
      </w:r>
      <w:r w:rsidRPr="00E174FF">
        <w:t xml:space="preserve"> выплатила более 1 млрд рублей по корпоративным договорам</w:t>
      </w:r>
      <w:bookmarkEnd w:id="45"/>
    </w:p>
    <w:p w14:paraId="5A6EB6B8" w14:textId="1810414B" w:rsidR="00813657" w:rsidRPr="00E174FF" w:rsidRDefault="00813657" w:rsidP="00316FFE">
      <w:pPr>
        <w:pStyle w:val="3"/>
      </w:pPr>
      <w:bookmarkStart w:id="46" w:name="_Toc239229022"/>
      <w:r w:rsidRPr="00E174FF">
        <w:t xml:space="preserve">По итогам 2025 года и шести месяцев 2026 года </w:t>
      </w:r>
      <w:r w:rsidR="00561FBA">
        <w:t>«</w:t>
      </w:r>
      <w:r w:rsidRPr="00E174FF">
        <w:t>СОГАЗ-ЖИЗНЬ</w:t>
      </w:r>
      <w:r w:rsidR="00561FBA">
        <w:t>»</w:t>
      </w:r>
      <w:r w:rsidRPr="00E174FF">
        <w:t xml:space="preserve"> выплатила более 1 млрд рублей по корпоративным договорам страхования жизни и пенсии. Кроме того, увеличивается количество застрахованных по корпоративным пенсионным планам и программам страхования жизни, что подтверждает высокий запрос бизнеса на инструменты мотивации и удержания кадров.</w:t>
      </w:r>
      <w:bookmarkEnd w:id="46"/>
    </w:p>
    <w:p w14:paraId="6464A9B4" w14:textId="05C3A7E8" w:rsidR="00813657" w:rsidRPr="00E174FF" w:rsidRDefault="00813657" w:rsidP="00813657">
      <w:r w:rsidRPr="00E174FF">
        <w:t xml:space="preserve">Страхование жизни персонала преимущественно востребовано крупным бизнесом — на его долю приходится 70% взносов; еще 25% — на средний. Например, устойчивый спрос </w:t>
      </w:r>
      <w:r w:rsidRPr="00E174FF">
        <w:lastRenderedPageBreak/>
        <w:t xml:space="preserve">демонстрируют предприятия нефтегазового сектора, оборонно-промышленного комплекса, машиностроения, химической отрасли и FMCG. Для них разрабатываются индивидуальные программы, учитывающие особенности условий труда каждого предприятия и отрасли. Малые компании пока занимают 5% портфеля и чаще используют готовые, </w:t>
      </w:r>
      <w:r w:rsidR="00561FBA">
        <w:t>«</w:t>
      </w:r>
      <w:r w:rsidRPr="00E174FF">
        <w:t>коробочные</w:t>
      </w:r>
      <w:r w:rsidR="00561FBA">
        <w:t>»</w:t>
      </w:r>
      <w:r w:rsidRPr="00E174FF">
        <w:t>, решения.</w:t>
      </w:r>
    </w:p>
    <w:p w14:paraId="04CF37B6" w14:textId="77777777" w:rsidR="00813657" w:rsidRPr="00E174FF" w:rsidRDefault="00813657" w:rsidP="00813657">
      <w:r w:rsidRPr="00E174FF">
        <w:t>Важным направлением использования корпоративных программ становится расширение социальной поддержки. В первую очередь — в отношении детей сотрудников, погибших в ходе специальной военной операции или в результате несчастных случаев на производстве. Ряд компаний РФ открыли адресные страховые программы в пользу ближайших родственников своих сотрудников с выплатой многолетней ежемесячной ренты, а также накопительные программы с приращением средств предприятия и единовременной выплатой при достижении ребенком совершеннолетия. Денежные выплаты могут быть использованы для оплаты питания, образования, лечения, обучения в вузе, приобретения жилья или обустройства жизненного пространства.</w:t>
      </w:r>
    </w:p>
    <w:p w14:paraId="1C98E203" w14:textId="77777777" w:rsidR="00813657" w:rsidRPr="00E174FF" w:rsidRDefault="00813657" w:rsidP="00813657">
      <w:r w:rsidRPr="00E174FF">
        <w:t>Также бизнес активно использует жилищные программы для привлечения и удержания ценных кадров, в том числе при работе над новыми проектами в других регионах.</w:t>
      </w:r>
    </w:p>
    <w:p w14:paraId="30235CF7" w14:textId="77777777" w:rsidR="00813657" w:rsidRPr="00E174FF" w:rsidRDefault="00813657" w:rsidP="00813657">
      <w:r w:rsidRPr="00E174FF">
        <w:t xml:space="preserve">Особым спросом в первом полугодии 2026 года пользовались пенсионные программы. Количество страховых выплат по ним увеличилось на 10%. Наибольший интерес бизнес проявляет к страхованию жизни с паритетным со-финансированием. </w:t>
      </w:r>
    </w:p>
    <w:p w14:paraId="57B23B55" w14:textId="77777777" w:rsidR="00813657" w:rsidRPr="00E174FF" w:rsidRDefault="00813657" w:rsidP="00813657">
      <w:r w:rsidRPr="00E174FF">
        <w:t>Кроме того, компании демонстрируют интерес к программам мотивации и защиты граждан России и Беларуси, работающих за рубежом по трудовым договорам на российских или совместных предприятиях. Поскольку работодатель в таком случае не осуществляет отчисления в Социальный фонд РФ, у сотрудника не формируется пенсия в период работы за границей, что компенсируется договором страхования ренты с единовременными или периодическими выплатами при наступлении пенсионного возраста.</w:t>
      </w:r>
    </w:p>
    <w:p w14:paraId="6B9B1048" w14:textId="20D15B5D" w:rsidR="00813657" w:rsidRPr="00E174FF" w:rsidRDefault="00561FBA" w:rsidP="00813657">
      <w:r>
        <w:t>«</w:t>
      </w:r>
      <w:r w:rsidR="00813657" w:rsidRPr="00E174FF">
        <w:t>СОГАЗ-ЖИЗНЬ</w:t>
      </w:r>
      <w:r>
        <w:t>»</w:t>
      </w:r>
      <w:r w:rsidR="00813657" w:rsidRPr="00E174FF">
        <w:t xml:space="preserve"> отмечает рост запросов на специализированные решения, направленные на снятие финансовой нагрузки с близких в случае тяжелых обстоятельств, связанных с уходом из жизни застрахованного.</w:t>
      </w:r>
    </w:p>
    <w:p w14:paraId="1245DD07" w14:textId="1E4C09D4" w:rsidR="0009249B" w:rsidRPr="00E174FF" w:rsidRDefault="009825F0" w:rsidP="00813657">
      <w:hyperlink r:id="rId18" w:history="1">
        <w:r w:rsidR="00813657" w:rsidRPr="00E174FF">
          <w:rPr>
            <w:rStyle w:val="a3"/>
          </w:rPr>
          <w:t>https://companies.rbc.ru/news/rdpTjLwKNZ/sogaz-zhizn-vyiplatila-bolee-1-mlrd-rublej-po-korporativnyim-dogovoram/</w:t>
        </w:r>
      </w:hyperlink>
    </w:p>
    <w:p w14:paraId="345F24A8" w14:textId="77777777" w:rsidR="00813657" w:rsidRPr="00E174FF" w:rsidRDefault="00813657" w:rsidP="00813657"/>
    <w:p w14:paraId="3F3BD793" w14:textId="77777777" w:rsidR="00111D7C" w:rsidRPr="00F2193E" w:rsidRDefault="00111D7C" w:rsidP="00111D7C">
      <w:pPr>
        <w:pStyle w:val="10"/>
      </w:pPr>
      <w:bookmarkStart w:id="47" w:name="_Toc165991073"/>
      <w:bookmarkStart w:id="48" w:name="_Toc99271691"/>
      <w:bookmarkStart w:id="49" w:name="_Toc99318654"/>
      <w:bookmarkStart w:id="50" w:name="_Toc99318783"/>
      <w:bookmarkStart w:id="51" w:name="_Toc396864672"/>
      <w:bookmarkStart w:id="52" w:name="_Toc239229023"/>
      <w:r w:rsidRPr="00E174FF">
        <w:lastRenderedPageBreak/>
        <w:t>Программа долгосрочных сбережений</w:t>
      </w:r>
      <w:bookmarkEnd w:id="47"/>
      <w:bookmarkEnd w:id="52"/>
    </w:p>
    <w:p w14:paraId="11DDAC20" w14:textId="2F6CD789" w:rsidR="00E2330C" w:rsidRPr="00E2330C" w:rsidRDefault="00E2330C" w:rsidP="00E2330C">
      <w:pPr>
        <w:pStyle w:val="2"/>
      </w:pPr>
      <w:bookmarkStart w:id="53" w:name="_Toc239229024"/>
      <w:r w:rsidRPr="00E2330C">
        <w:t>Ведомости, 02.09.2026</w:t>
      </w:r>
      <w:r w:rsidRPr="00377548">
        <w:t xml:space="preserve">, </w:t>
      </w:r>
      <w:r w:rsidRPr="00E2330C">
        <w:t>АРФГ назвала основные нарушения при продажах инвестпродуктов и ПДС в банках</w:t>
      </w:r>
      <w:bookmarkEnd w:id="53"/>
    </w:p>
    <w:p w14:paraId="002105BF" w14:textId="77777777" w:rsidR="00E2330C" w:rsidRPr="00377548" w:rsidRDefault="00E2330C" w:rsidP="00E2330C">
      <w:pPr>
        <w:pStyle w:val="3"/>
      </w:pPr>
      <w:bookmarkStart w:id="54" w:name="_Toc239229025"/>
      <w:r w:rsidRPr="00377548">
        <w:t>Основная часть недобросовестных практик в офисах банков при продаже инвестиционных продуктов – это заверения, что деньги застрахованы государством, риски отсутствуют, а доходность гарантирована, показал мониторинг Ассоциации развития финансовой грамотности (АРФГ), итоги которого есть у «Ведомостей».</w:t>
      </w:r>
      <w:bookmarkEnd w:id="54"/>
    </w:p>
    <w:p w14:paraId="0DE613C2" w14:textId="77777777" w:rsidR="00E2330C" w:rsidRPr="00377548" w:rsidRDefault="00E2330C" w:rsidP="00E2330C">
      <w:r w:rsidRPr="00377548">
        <w:t>При этом качество консультирования в кредитных организациях улучшилось, говорится в исследовании: доля выявленных случаев с нарушениями при продаже финансовых продуктов и услуг в расчете на одно исследование снизилась с 37 до 31%.</w:t>
      </w:r>
    </w:p>
    <w:p w14:paraId="4E90A2C3" w14:textId="77777777" w:rsidR="00E2330C" w:rsidRPr="00377548" w:rsidRDefault="00E2330C" w:rsidP="00E2330C">
      <w:r w:rsidRPr="00377548">
        <w:t>В поисках добросовестности</w:t>
      </w:r>
    </w:p>
    <w:p w14:paraId="1DC0FE45" w14:textId="77777777" w:rsidR="00E2330C" w:rsidRPr="00377548" w:rsidRDefault="00E2330C" w:rsidP="00E2330C">
      <w:r w:rsidRPr="00377548">
        <w:t>В период с 30 марта по 18 апреля 2026 г. волонтеры АРФГ 155 раз посетили 18 банков с универсальной лицензией (девять из них относятся к системно значимым) в 13 городах России и 14 раз позвонили по телефону. В поле зрения попали как новые финорганизации, так и те, в которых мониторинг уже проводился. Всего проанализировано 298 предложений по инвестиционным продуктам и программе долгосрочных сбережений. Зафиксировано 52 случая с признаками некорректного информирования или неприемлемых практик продаж.</w:t>
      </w:r>
    </w:p>
    <w:p w14:paraId="0FE76A8C" w14:textId="77777777" w:rsidR="00E2330C" w:rsidRPr="00377548" w:rsidRDefault="00E2330C" w:rsidP="00E2330C">
      <w:r w:rsidRPr="00377548">
        <w:t>Для сравнения: прошлый мониторинг, проведенный с 6 по 27 октября 2025 г. среди изученных 284 предложений по инвестиционным и страховым продуктам и услугам, выявил 62 недобросовестных случая.</w:t>
      </w:r>
    </w:p>
    <w:p w14:paraId="3BEF294B" w14:textId="77777777" w:rsidR="00E2330C" w:rsidRPr="00377548" w:rsidRDefault="00E2330C" w:rsidP="00E2330C">
      <w:r w:rsidRPr="00377548">
        <w:t>Несмотря на улучшение общего показателя, подробные цифры выглядят не так позитивно. Всего весной 2026 г. АРФГ выявила 46 случаев с признаками недобросовестных продаж инвестиционных продуктов профучастников рынка ценных бумаг и субъектов коллективных инвестиций, тогда как в прошлом мониторинге – 29. Чаще всего клиентам говорили, что деньги застрахованы государством, а риски инвестирования отсутствуют, – 14 случаев, или 31%. Еще в 13 случаях (28%) консультанты банков гарантировали получение доходности (в прошлом мониторинге таких случаев было шесть, или 21%). Также клиентов не уведомляли о рисках, связанных с инвестициями, – 11 случаев, или 24% (было 15 случаев, 52%). Помимо этого волонтеры выявили восемь случаев (17%) иного ненадлежащего информирования о продуктах (было три, или 10%).</w:t>
      </w:r>
    </w:p>
    <w:p w14:paraId="610FF112" w14:textId="77777777" w:rsidR="00E2330C" w:rsidRPr="00377548" w:rsidRDefault="00E2330C" w:rsidP="00E2330C">
      <w:r w:rsidRPr="00377548">
        <w:t xml:space="preserve">Вместо анализа всех страховых продуктов в последнем мониторинге волонтеры АРФГ сосредоточились на недобросовестных практиках при продаже программы долгосрочных сбережений (ПДС). В 2026 г. ПДС заняла заметное место в продуктовой линейке, поэтому принципиально важно оценить, насколько прозрачно и полно потребителям раскрывают условия программы, поясняет генеральный директор ассоциации Эльман Мехтиев. И большинство консультаций по продукту проводилось корректно (91%), с надлежащим раскрытием информации о механизме государственного софинансирования, условиях досрочного расторжения договора и страховой защите. Всего волонтеры выявили шесть случаев с признаками недобросовестного </w:t>
      </w:r>
      <w:r w:rsidRPr="00377548">
        <w:lastRenderedPageBreak/>
        <w:t>информирования. В половине из них клиентов уверяли, что все средства по программе наследуются без ограничений. Также два раза гражданам предоставили недостоверную информацию о сроке возникновения права на назначение выплат и один раз ПДС сравнили с вкладом.</w:t>
      </w:r>
    </w:p>
    <w:p w14:paraId="3BA01CAD" w14:textId="77777777" w:rsidR="00E2330C" w:rsidRPr="00377548" w:rsidRDefault="00E2330C" w:rsidP="00E2330C">
      <w:r w:rsidRPr="00377548">
        <w:t>Оценка результатов</w:t>
      </w:r>
    </w:p>
    <w:p w14:paraId="0878EA39" w14:textId="77777777" w:rsidR="00E2330C" w:rsidRPr="00377548" w:rsidRDefault="00E2330C" w:rsidP="00E2330C">
      <w:r w:rsidRPr="00377548">
        <w:t>Говорить об однозначном улучшении ситуации с информированием клиентов не приходится, поскольку общий показатель отражает лишь среднюю температуру по больнице, за которой прячется ухудшение по самому чувствительному сегменту – инвестпродуктам, говорит финансовый советник, член совета Национальной ассоциации специалистов финансового планирования Алексей Тараповский. Это подтверждает и Мехтиев: по совокупным показателям можно наблюдать улучшение, но важно не упрощать картину, так как динамика неоднородна по продуктовым сегментам.</w:t>
      </w:r>
    </w:p>
    <w:p w14:paraId="21BE4A3A" w14:textId="77777777" w:rsidR="00E2330C" w:rsidRPr="00377548" w:rsidRDefault="00E2330C" w:rsidP="00E2330C">
      <w:r w:rsidRPr="00377548">
        <w:t>И дело не только в росте выявленных нарушений при продаже инвестпродуктов, но и в характере нарушений, отмечает Тараповский. Информирование о том, что деньги застрахованы государством и рисков нет, – это самый тяжелый тип мисселинга из всех возможных, считает он: человеку, по сути, продают инвестиционный или страховой продукт, выдавая его за нечто с гарантией государства, как банковский вклад под защитой АСВ. Гарантирование доходности – классическая ловушка: клиенту называют красивую цифру ожидаемой доходности так, будто она обязательна, хотя по инвестиционным продуктам гарантировать доход нельзя в принципе, рассуждает Тараповский. Оба этих нарушения, по его словам, бьют в одну точку: они формируют у человека ложное чувство безопасности.</w:t>
      </w:r>
    </w:p>
    <w:p w14:paraId="1C324B6B" w14:textId="77777777" w:rsidR="00E2330C" w:rsidRPr="00377548" w:rsidRDefault="00E2330C" w:rsidP="00E2330C">
      <w:r w:rsidRPr="00377548">
        <w:t>Нарушения требований к информированию клиентов по инвестпродуктам действительно следует рассматривать как значимый вопрос с точки зрения защиты прав потребителей финансовых услуг, согласен представитель банка «Россия». По различным оценкам, значительная доля вкладчиков (60–64%) в России приходится на граждан старше 45 лет, отмечает он. В этой возрастной категории люди в среднем обладают более низким уровнем понимания современных финансовых технологий и сложных инструментов, поэтому могут воспринимать инвестиционный продукт как аналог привычного вклада, ориентируясь только на привлекательную доходность, поясняет представитель банка.</w:t>
      </w:r>
    </w:p>
    <w:p w14:paraId="50841220" w14:textId="77777777" w:rsidR="00E2330C" w:rsidRPr="00377548" w:rsidRDefault="00E2330C" w:rsidP="00E2330C">
      <w:r w:rsidRPr="00377548">
        <w:t>Блок по ПДС тоже тревожит Тараповского, так как половина выявленных случаев – утверждение, что все средства по договору наследуются без ограничений. Это прямая дезинформация, поскольку при пожизненных выплатах остаток, как правило, не наследуется и человек должен знать об этом до подписания, а не после, указывает он.</w:t>
      </w:r>
    </w:p>
    <w:p w14:paraId="75B82FB0" w14:textId="77777777" w:rsidR="00E2330C" w:rsidRPr="00377548" w:rsidRDefault="00E2330C" w:rsidP="00E2330C">
      <w:r w:rsidRPr="00377548">
        <w:t xml:space="preserve">В «СберНПФ» результаты исследования в части ПДС все же оценивают позитивно. Важно учитывать, что это массовый продукт, который высоко востребован у населения, говорит директор по </w:t>
      </w:r>
      <w:r w:rsidRPr="00E2330C">
        <w:rPr>
          <w:lang w:val="en-US"/>
        </w:rPr>
        <w:t>GR</w:t>
      </w:r>
      <w:r w:rsidRPr="00377548">
        <w:t xml:space="preserve"> и юридическому сопровождению Наталия Каменская. При ежегодном присоединении к программе миллионов человек шесть случаев неправильного информирования все же говорят об ответственном подходе банков к продаже продукта. Только за 2025 г. россияне заключили 7,1 млн договоров по ПДС, напоминает Каменская.</w:t>
      </w:r>
    </w:p>
    <w:p w14:paraId="360A5984" w14:textId="77777777" w:rsidR="00E2330C" w:rsidRPr="00377548" w:rsidRDefault="00E2330C" w:rsidP="00E2330C">
      <w:r w:rsidRPr="00377548">
        <w:t>Меры борьбы с мисселингом</w:t>
      </w:r>
    </w:p>
    <w:p w14:paraId="4618EA0E" w14:textId="77777777" w:rsidR="00E2330C" w:rsidRPr="00377548" w:rsidRDefault="00E2330C" w:rsidP="00E2330C">
      <w:r w:rsidRPr="00377548">
        <w:lastRenderedPageBreak/>
        <w:t>Для снижения числа случаев некорректного информирования необходим комплекс мер, направленных на обеспечение сопоставимого и понятного для клиента раскрытия ключевых характеристик различных финансовых инструментов, считает представитель банка «Россия». При обращении потребителя за сбережениями сотрудник должен четко разграничивать классические сберегательные и инвестиционные продукты и до принятия клиентом решения объяснять их ключевые различия, рассуждает он. Та же информация должна быть отражена в рекламных, презентационных и информационных материалах по инвестиционным продуктам и ПДС, предлагает представитель банка. А информация о потенциальной доходности не должна преподноситься отдельно от информации о рисках, отсутствии гарантий и условиях досрочного выхода, добавляет он.</w:t>
      </w:r>
    </w:p>
    <w:p w14:paraId="44D7F167" w14:textId="77777777" w:rsidR="00E2330C" w:rsidRPr="00377548" w:rsidRDefault="00E2330C" w:rsidP="00E2330C">
      <w:r w:rsidRPr="00377548">
        <w:t>Нужен обязательный и единообразный ключевой информационный документ – тот самый паспорт финансового продукта, о котором давно говорит ЦБ, указывает Тараповский. «Одна страница, где крупно и человеческим языком написано, что тот или иной инвестиционный продукт не является вкладом, доход не гарантирован, АСВ не страхует, вот таблица потерь при досрочном выходе – и подпись клиента напротив каждого пункта», – поясняет он. Необходимо расширить период охлаждения и информирование о нем, продолжает Тараповский. Сейчас по страховым продуктам есть 14 дней, чтобы передумать и вернуть деньги без потерь, поэтому логично распространить понятную и достаточную по сроку возможность передумать на все сложные продукты, включая ПДС, считает эксперт.</w:t>
      </w:r>
    </w:p>
    <w:p w14:paraId="2B54DFD9" w14:textId="77777777" w:rsidR="00E2330C" w:rsidRPr="00377548" w:rsidRDefault="00E2330C" w:rsidP="00E2330C">
      <w:r w:rsidRPr="00377548">
        <w:t>Также нужно усилить ответственность самих банков, а не только сотрудников, добавляет Тараповский: проводить регулярные контрольные закупки, публично оглашая их результаты, как это делает АРФГ. У Банка России есть все ресурсы по расширению механизмов мониторинга рыночных практик, отмечает председатель правления Международной конфедерации обществ потребителей Дмитрий Янин.</w:t>
      </w:r>
    </w:p>
    <w:p w14:paraId="02378CCC" w14:textId="721C6318" w:rsidR="00E2330C" w:rsidRPr="00377548" w:rsidRDefault="00E2330C" w:rsidP="00E2330C">
      <w:r w:rsidRPr="00377548">
        <w:t>Опыт ПДС показывает, что системная работа регуляторов с рынком помогает снижать риски некорректного информирования, считает Каменская, и важно продолжать работу с участниками рынка, улучшать качество консультаций и не допускать снижения уже достигнутых показателей. Также нужно повышать финансовую грамотность самих клиентов, добавляет Тараповский, человек, который твердо знает три вещи – вклад застрахован, инвестиции – нет; гарантированной доходности на рынке не существует; подписывать не глядя нельзя, – на мисселинг уже не попадется.</w:t>
      </w:r>
    </w:p>
    <w:p w14:paraId="6F88DE75" w14:textId="330B8D2C" w:rsidR="00DB50F3" w:rsidRPr="00DB50F3" w:rsidRDefault="00DB50F3" w:rsidP="00DB50F3">
      <w:pPr>
        <w:pStyle w:val="2"/>
      </w:pPr>
      <w:bookmarkStart w:id="55" w:name="_Toc239229026"/>
      <w:r>
        <w:t>ДумаТВ</w:t>
      </w:r>
      <w:r w:rsidRPr="00DB50F3">
        <w:t>, 01.09.2026, Россияне могут вернуть часть НДФЛ за страхование жизни</w:t>
      </w:r>
      <w:bookmarkEnd w:id="55"/>
    </w:p>
    <w:p w14:paraId="66F80E58" w14:textId="77777777" w:rsidR="00DB50F3" w:rsidRPr="00DB50F3" w:rsidRDefault="00DB50F3" w:rsidP="00DB50F3">
      <w:pPr>
        <w:pStyle w:val="3"/>
      </w:pPr>
      <w:bookmarkStart w:id="56" w:name="_Toc239229027"/>
      <w:r w:rsidRPr="00DB50F3">
        <w:t>С сентября россияне могут получить налоговый вычет по долгосрочным договорам страхования жизни, заключенным с начала 2025 года, — в рамках общего лимита до 400 тысяч рублей в год (для родителей — до 500 тысяч), что позволит вернуть часть уплаченного НДФЛ.</w:t>
      </w:r>
      <w:bookmarkEnd w:id="56"/>
    </w:p>
    <w:p w14:paraId="03F3BF70" w14:textId="77777777" w:rsidR="00DB50F3" w:rsidRDefault="00DB50F3" w:rsidP="00DB50F3">
      <w:r>
        <w:t>С 1 сентября вступает в силу закон, позволяющий россиянам получать налоговый вычет по долгосрочным договорам добровольного страхования жизни, заключенным с начала 2025 года. Вычет дает возможность вернуть часть НДФЛ в зависимости от суммы уплаченных страховых взносов.</w:t>
      </w:r>
    </w:p>
    <w:p w14:paraId="66610B3C" w14:textId="77777777" w:rsidR="00DB50F3" w:rsidRDefault="00DB50F3" w:rsidP="00DB50F3">
      <w:r>
        <w:lastRenderedPageBreak/>
        <w:t>Налоговый кодекс уже предусматривал вычет на долгосрочные сбережения граждан — инвестиции на ИИС и взносы по программе долгосрочных сбережений (ПДС). Теперь в этот перечень включены и страховые взносы по договорам добровольного страхования жизни.</w:t>
      </w:r>
    </w:p>
    <w:p w14:paraId="70E987DC" w14:textId="77777777" w:rsidR="00DB50F3" w:rsidRDefault="00DB50F3" w:rsidP="00DB50F3">
      <w:r>
        <w:t>Общий лимит по всем видам сбережений составляет не более 400 тысяч рублей в год. Для родителей, уплачивающих взносы в пользу детей до 18 лет (или до 24 лет при очном обучении), лимит повышен до 500 тысяч рублей. Размер вычета зависит от суммы взносов и ставки НДФЛ, поясняли ранее в Минфине.</w:t>
      </w:r>
    </w:p>
    <w:p w14:paraId="164A37FF" w14:textId="77777777" w:rsidR="00DB50F3" w:rsidRDefault="00DB50F3" w:rsidP="00DB50F3">
      <w:r>
        <w:t>Для получения вычета необходимо, чтобы договор со страховой компанией был заключен с 1 января 2025 года на срок не менее 10 лет до первой выплаты. Договор должен быть оформлен на себя или близких родственников, а в течение срока его действия налогоплательщик может быть выгодоприобретателем не более чем по трем таким договорам одновременно.</w:t>
      </w:r>
    </w:p>
    <w:p w14:paraId="5B6B9D33" w14:textId="6031EF70" w:rsidR="00DB50F3" w:rsidRPr="00DB50F3" w:rsidRDefault="00DB50F3" w:rsidP="00DB50F3">
      <w:r>
        <w:t>О том, что с сентября россияне смогут оформить налоговый вычет по взносам на долгосрочные договоры добровольного страхования жизни, сообщалось в июле. Зампред Комитета Госдумы по экономической политике Станислав Наумов назвал решение о введении налогового вычета по долгосрочным сбережениям своевременной и правильной мерой.</w:t>
      </w:r>
    </w:p>
    <w:p w14:paraId="11D1DF9F" w14:textId="7692414F" w:rsidR="00DB50F3" w:rsidRPr="00571DD8" w:rsidRDefault="009825F0" w:rsidP="00DB50F3">
      <w:hyperlink r:id="rId19" w:history="1">
        <w:r w:rsidR="00DB50F3" w:rsidRPr="00CC189B">
          <w:rPr>
            <w:rStyle w:val="a3"/>
            <w:lang w:val="en-US"/>
          </w:rPr>
          <w:t>https</w:t>
        </w:r>
        <w:r w:rsidR="00DB50F3" w:rsidRPr="00571DD8">
          <w:rPr>
            <w:rStyle w:val="a3"/>
          </w:rPr>
          <w:t>://</w:t>
        </w:r>
        <w:r w:rsidR="00DB50F3" w:rsidRPr="00CC189B">
          <w:rPr>
            <w:rStyle w:val="a3"/>
            <w:lang w:val="en-US"/>
          </w:rPr>
          <w:t>dumatv</w:t>
        </w:r>
        <w:r w:rsidR="00DB50F3" w:rsidRPr="00571DD8">
          <w:rPr>
            <w:rStyle w:val="a3"/>
          </w:rPr>
          <w:t>.</w:t>
        </w:r>
        <w:r w:rsidR="00DB50F3" w:rsidRPr="00CC189B">
          <w:rPr>
            <w:rStyle w:val="a3"/>
            <w:lang w:val="en-US"/>
          </w:rPr>
          <w:t>ru</w:t>
        </w:r>
        <w:r w:rsidR="00DB50F3" w:rsidRPr="00571DD8">
          <w:rPr>
            <w:rStyle w:val="a3"/>
          </w:rPr>
          <w:t>/</w:t>
        </w:r>
        <w:r w:rsidR="00DB50F3" w:rsidRPr="00CC189B">
          <w:rPr>
            <w:rStyle w:val="a3"/>
            <w:lang w:val="en-US"/>
          </w:rPr>
          <w:t>news</w:t>
        </w:r>
        <w:r w:rsidR="00DB50F3" w:rsidRPr="00571DD8">
          <w:rPr>
            <w:rStyle w:val="a3"/>
          </w:rPr>
          <w:t>/</w:t>
        </w:r>
        <w:r w:rsidR="00DB50F3" w:rsidRPr="00CC189B">
          <w:rPr>
            <w:rStyle w:val="a3"/>
            <w:lang w:val="en-US"/>
          </w:rPr>
          <w:t>rossiyane</w:t>
        </w:r>
        <w:r w:rsidR="00DB50F3" w:rsidRPr="00571DD8">
          <w:rPr>
            <w:rStyle w:val="a3"/>
          </w:rPr>
          <w:t>-</w:t>
        </w:r>
        <w:r w:rsidR="00DB50F3" w:rsidRPr="00CC189B">
          <w:rPr>
            <w:rStyle w:val="a3"/>
            <w:lang w:val="en-US"/>
          </w:rPr>
          <w:t>mogut</w:t>
        </w:r>
        <w:r w:rsidR="00DB50F3" w:rsidRPr="00571DD8">
          <w:rPr>
            <w:rStyle w:val="a3"/>
          </w:rPr>
          <w:t>-</w:t>
        </w:r>
        <w:r w:rsidR="00DB50F3" w:rsidRPr="00CC189B">
          <w:rPr>
            <w:rStyle w:val="a3"/>
            <w:lang w:val="en-US"/>
          </w:rPr>
          <w:t>vernut</w:t>
        </w:r>
        <w:r w:rsidR="00DB50F3" w:rsidRPr="00571DD8">
          <w:rPr>
            <w:rStyle w:val="a3"/>
          </w:rPr>
          <w:t>-</w:t>
        </w:r>
        <w:r w:rsidR="00DB50F3" w:rsidRPr="00CC189B">
          <w:rPr>
            <w:rStyle w:val="a3"/>
            <w:lang w:val="en-US"/>
          </w:rPr>
          <w:t>chast</w:t>
        </w:r>
        <w:r w:rsidR="00DB50F3" w:rsidRPr="00571DD8">
          <w:rPr>
            <w:rStyle w:val="a3"/>
          </w:rPr>
          <w:t>-</w:t>
        </w:r>
        <w:r w:rsidR="00DB50F3" w:rsidRPr="00CC189B">
          <w:rPr>
            <w:rStyle w:val="a3"/>
            <w:lang w:val="en-US"/>
          </w:rPr>
          <w:t>ndfl</w:t>
        </w:r>
        <w:r w:rsidR="00DB50F3" w:rsidRPr="00571DD8">
          <w:rPr>
            <w:rStyle w:val="a3"/>
          </w:rPr>
          <w:t>-</w:t>
        </w:r>
        <w:r w:rsidR="00DB50F3" w:rsidRPr="00CC189B">
          <w:rPr>
            <w:rStyle w:val="a3"/>
            <w:lang w:val="en-US"/>
          </w:rPr>
          <w:t>za</w:t>
        </w:r>
        <w:r w:rsidR="00DB50F3" w:rsidRPr="00571DD8">
          <w:rPr>
            <w:rStyle w:val="a3"/>
          </w:rPr>
          <w:t>-</w:t>
        </w:r>
        <w:r w:rsidR="00DB50F3" w:rsidRPr="00CC189B">
          <w:rPr>
            <w:rStyle w:val="a3"/>
            <w:lang w:val="en-US"/>
          </w:rPr>
          <w:t>strahovanie</w:t>
        </w:r>
        <w:r w:rsidR="00DB50F3" w:rsidRPr="00571DD8">
          <w:rPr>
            <w:rStyle w:val="a3"/>
          </w:rPr>
          <w:t>-</w:t>
        </w:r>
        <w:r w:rsidR="00DB50F3" w:rsidRPr="00CC189B">
          <w:rPr>
            <w:rStyle w:val="a3"/>
            <w:lang w:val="en-US"/>
          </w:rPr>
          <w:t>zhizni</w:t>
        </w:r>
      </w:hyperlink>
      <w:r w:rsidR="00DB50F3" w:rsidRPr="00571DD8">
        <w:t xml:space="preserve"> </w:t>
      </w:r>
    </w:p>
    <w:p w14:paraId="636A5E0D" w14:textId="6203664E" w:rsidR="00CD0422" w:rsidRDefault="00CD0422" w:rsidP="00CD0422">
      <w:pPr>
        <w:pStyle w:val="2"/>
      </w:pPr>
      <w:bookmarkStart w:id="57" w:name="_Toc239229028"/>
      <w:r>
        <w:t>Pravda.ru, 01.09.2026</w:t>
      </w:r>
      <w:r w:rsidRPr="00A53BB1">
        <w:t xml:space="preserve">, </w:t>
      </w:r>
      <w:r>
        <w:t>Сбережения теперь приносят двойную выгоду: россиянам вернут деньги за привычку копить на будущее</w:t>
      </w:r>
      <w:bookmarkEnd w:id="57"/>
    </w:p>
    <w:p w14:paraId="02A7066C" w14:textId="77777777" w:rsidR="00CD0422" w:rsidRDefault="00CD0422" w:rsidP="00CD0422">
      <w:pPr>
        <w:pStyle w:val="3"/>
      </w:pPr>
      <w:bookmarkStart w:id="58" w:name="_Toc239229029"/>
      <w:r>
        <w:t>Возврат части уплаченного налога при использовании долгосрочных финансовых инструментов стал более доступным для граждан, рассказал налоговый консультант, кандидат экономических наук Евгений Сивков. В комментарии для Pravda.Ru эксперт разобрал обновленную систему государственного стимулирования накоплений.</w:t>
      </w:r>
      <w:bookmarkEnd w:id="58"/>
    </w:p>
    <w:p w14:paraId="5CAE0DB6" w14:textId="77777777" w:rsidR="00CD0422" w:rsidRDefault="00CD0422" w:rsidP="00CD0422">
      <w:r>
        <w:t>Ранее сообщалось, что с 1 сентября 2026 года в России начали действовать обновленные правила предоставления налоговых вычетов для лиц, инвестирующих в инструменты с длительным горизонтом планирования. Данные изменения, закрепленные федеральным законом № 418-ФЗ, затрагивают широкий спектр финансовых продуктов. Законодательные новшества коснулись и других сфер: например, в стране вводят цифровой рубль и расширяют поддержку семей, что меняет привычные алгоритмы взаимодействия с финансовыми институтами.</w:t>
      </w:r>
    </w:p>
    <w:p w14:paraId="1C50ECF8" w14:textId="77777777" w:rsidR="00CD0422" w:rsidRDefault="00CD0422" w:rsidP="00CD0422">
      <w:r>
        <w:t>Налоговый вычет на долгосрочные сбережения представляет собой механизм возврата части НДФЛ в качестве поощрения за формирование финансового резерва. К инструментам, дающим право на такую льготу, относятся индивидуальные инвестиционные счета (ИИС), открытые с 2024 года, программы негосударственного пенсионного обеспечения и долгосрочных сбережений в НПФ. Эксперт подчеркнул, что с сентября 2026 года в этот список включены и определенные договоры страхования жизни. В частности, государство вернет часть денег за договор, если он был заключен начиная с 2025 года.</w:t>
      </w:r>
    </w:p>
    <w:p w14:paraId="679F9526" w14:textId="77777777" w:rsidR="00CD0422" w:rsidRDefault="00CD0422" w:rsidP="00CD0422">
      <w:r>
        <w:lastRenderedPageBreak/>
        <w:t>"Налоговый вычет на долгосрочные сбережения - это, по сути, легальный кэшбэк от государства за то, что человек не только тратит деньги сегодня, но и пытается подумать о себе завтрашнем. Механизм достаточно простой: вы направляете деньги на предусмотренные законом долгосрочные инструменты, а государство позволяет уменьшить облагаемый НДФЛ доход и вернуть часть уже уплаченного налога", - пояснил Сивков.</w:t>
      </w:r>
    </w:p>
    <w:p w14:paraId="7029AF57" w14:textId="77777777" w:rsidR="00CD0422" w:rsidRDefault="00CD0422" w:rsidP="00CD0422">
      <w:r>
        <w:t>Базовый лимит расходов, принимаемых к вычету, составляет 400 тысяч рублей ежегодно. При стандартной ставке налога 13% максимальная сумма возврата достигнет 52 тысяч рублей. Для налогоплательщиков с доходами, облагаемыми по ставке 22%, экономия может вырасти до 88 тысяч рублей. Стоит учитывать, что развитие инструментов сбережения происходит на фоне обсуждения новых моделей формирования пенсионного капитала. В частности, экспертному сообществу предложили оценить переход к системе персональных счетов для автоматического накопления средств.</w:t>
      </w:r>
    </w:p>
    <w:p w14:paraId="0A3882F6" w14:textId="77777777" w:rsidR="00CD0422" w:rsidRDefault="00CD0422" w:rsidP="00CD0422">
      <w:r>
        <w:t>Особое внимание специалист уделил преференциям для родителей. При осуществлении взносов по договорам в пользу детей предельный размер вычета увеличивается до 500 тысяч рублей в год. В этом случае максимальный возврат может составить 110 тысяч рублей. Подобная стратегия создания финансовой подушки для ребенка позволяет эффективно использовать налоговые льготы для долгосрочного планирования.</w:t>
      </w:r>
    </w:p>
    <w:p w14:paraId="3504CF7D" w14:textId="77777777" w:rsidR="00CD0422" w:rsidRDefault="00CD0422" w:rsidP="00CD0422">
      <w:r>
        <w:t>"Для договоров, заключенных в 2024-2026 годах, предусмотрен переходный минимальный срок в пять лет. Дальше этот срок постепенно увеличивается. Поэтому я бы рассматривал этот вычет не как повод срочно куда-то вложить 400 тысяч ради возврата налога, а как приятный налоговый бонус для человека, который и без того собирался формировать долгосрочные накопления. Сначала смотрим, подходит ли вам сам финансовый инструмент, а уже потом радуемся вычету", - отметил специалист.</w:t>
      </w:r>
    </w:p>
    <w:p w14:paraId="1498CA20" w14:textId="77777777" w:rsidR="00CD0422" w:rsidRDefault="00CD0422" w:rsidP="00CD0422">
      <w:r>
        <w:t>Сивков напомнил, что обязательным условием получения средств является наличие фактически уплаченного НДФЛ в отчетном периоде. Помимо налоговых льгот, гражданам стоит помнить и о других аспектах пенсионного планирования, так как существуют законодательные ограничения на начисление баллов при высоких доходах, что также влияет на итоговый размер выплат.</w:t>
      </w:r>
    </w:p>
    <w:p w14:paraId="448EEDB0" w14:textId="77777777" w:rsidR="00CD0422" w:rsidRDefault="00CD0422" w:rsidP="00CD0422">
      <w:r>
        <w:t>Экспертная проверка: Налоговый консультант Ирина Зайцева</w:t>
      </w:r>
    </w:p>
    <w:p w14:paraId="3A1C0B5E" w14:textId="2B764726" w:rsidR="00CD0422" w:rsidRPr="00571DD8" w:rsidRDefault="009825F0" w:rsidP="00CD0422">
      <w:hyperlink r:id="rId20" w:history="1">
        <w:r w:rsidR="00CD0422" w:rsidRPr="00CC189B">
          <w:rPr>
            <w:rStyle w:val="a3"/>
          </w:rPr>
          <w:t>https://www.pravda.ru/news/economics/2399312-long-term-savings-tax-deduction-2026/</w:t>
        </w:r>
      </w:hyperlink>
      <w:r w:rsidR="00CD0422">
        <w:t xml:space="preserve"> </w:t>
      </w:r>
    </w:p>
    <w:p w14:paraId="074F20F9" w14:textId="122A30F0" w:rsidR="00EA018C" w:rsidRDefault="00EA018C" w:rsidP="00EA018C">
      <w:pPr>
        <w:pStyle w:val="2"/>
      </w:pPr>
      <w:bookmarkStart w:id="59" w:name="_Toc239229030"/>
      <w:r>
        <w:t>Сравни.ру, 01.09.2026</w:t>
      </w:r>
      <w:r w:rsidRPr="004F2855">
        <w:t xml:space="preserve">, </w:t>
      </w:r>
      <w:r>
        <w:t>Родители смогут получить до 65 тысяч рублей налогового вычета за страхование жизни детей: с 1 сентября вступили в силу новые правила</w:t>
      </w:r>
      <w:bookmarkEnd w:id="59"/>
    </w:p>
    <w:p w14:paraId="01B0A01E" w14:textId="77777777" w:rsidR="00EA018C" w:rsidRDefault="00EA018C" w:rsidP="00EA018C">
      <w:pPr>
        <w:pStyle w:val="3"/>
      </w:pPr>
      <w:bookmarkStart w:id="60" w:name="_Toc239229031"/>
      <w:r>
        <w:t>С 1 сентября 2026 года в России изменился порядок получения налогового вычета по договорам добровольного страхования жизни. Теперь такие взносы включены в состав вычета на долгосрочные сбережения, а для родителей, которые оформляют полисы в пользу детей, максимальная сумма расходов для расчёта льготы увеличена с 400 тысяч до 500 тысяч рублей в год.</w:t>
      </w:r>
      <w:bookmarkEnd w:id="60"/>
    </w:p>
    <w:p w14:paraId="6FFB4B97" w14:textId="77777777" w:rsidR="00EA018C" w:rsidRDefault="00EA018C" w:rsidP="00EA018C">
      <w:r>
        <w:t>Что изменилось с 1 сентября</w:t>
      </w:r>
    </w:p>
    <w:p w14:paraId="168FDA42" w14:textId="77777777" w:rsidR="00EA018C" w:rsidRDefault="00EA018C" w:rsidP="00EA018C">
      <w:r>
        <w:lastRenderedPageBreak/>
        <w:t>Поправки в статью 219.2 Налогового кодекса вступили в силу сегодня, 1 сентября 2026 года. Они добавляют новое основание для вычета на долгосрочные сбережения - взносы по договорам добровольного страхования жизни (ДСЖ), заключённым начиная с 1 января 2025 года.</w:t>
      </w:r>
    </w:p>
    <w:p w14:paraId="27B4C21C" w14:textId="77777777" w:rsidR="00EA018C" w:rsidRDefault="00EA018C" w:rsidP="00EA018C">
      <w:r>
        <w:t>Раньше такие расходы давали право только на обычный социальный вычет в пределах 150 тысяч рублей в год - без учёта обучения детей и дорогостоящего лечения.</w:t>
      </w:r>
    </w:p>
    <w:p w14:paraId="5C87857C" w14:textId="77777777" w:rsidR="00EA018C" w:rsidRDefault="00EA018C" w:rsidP="00EA018C">
      <w:r>
        <w:t>Теперь для «длинных» полисов жизни действует лимит до 400 тысяч рублей в год в составе вычета на долгосрочные сбережения.</w:t>
      </w:r>
    </w:p>
    <w:p w14:paraId="5618D3AA" w14:textId="77777777" w:rsidR="00EA018C" w:rsidRDefault="00EA018C" w:rsidP="00EA018C">
      <w:r>
        <w:t>Открыть счет, вклад или карту на имя ребенка можно на Сравни</w:t>
      </w:r>
    </w:p>
    <w:p w14:paraId="117D16FF" w14:textId="77777777" w:rsidR="00EA018C" w:rsidRDefault="00EA018C" w:rsidP="00EA018C">
      <w:r>
        <w:t>Покажем предложения всех ведущих банков, чтобы вы могли выбрать наиболее выгодные условия.</w:t>
      </w:r>
    </w:p>
    <w:p w14:paraId="06E8003E" w14:textId="77777777" w:rsidR="00EA018C" w:rsidRDefault="00EA018C" w:rsidP="00EA018C">
      <w:r>
        <w:t>Повышенный лимит для родителей</w:t>
      </w:r>
    </w:p>
    <w:p w14:paraId="0D5E0891" w14:textId="77777777" w:rsidR="00EA018C" w:rsidRDefault="00EA018C" w:rsidP="00EA018C">
      <w:r>
        <w:t>Отдельное правило ввели для семей с детьми. Если общая сумма взносов по договорам негосударственного пенсионного обеспечения (НПО), долгосрочных сбережений (ПДС) или добровольного страхования жизни превышает 400 тысяч рублей за год, вычет можно увеличить именно на сумму взносов по договорам, оформленным в пользу детей.</w:t>
      </w:r>
    </w:p>
    <w:p w14:paraId="6B7B656F" w14:textId="77777777" w:rsidR="00EA018C" w:rsidRDefault="00EA018C" w:rsidP="00EA018C">
      <w:r>
        <w:t>Максимальный размер такой «детской» надбавки - 100 тысяч рублей на каждого из родителей за налоговый период, а общая сумма взносов для получения вычета увеличивается до 500 тысяч рублей. Льгота действует, пока ребёнку не исполнится 18 лет, а если он учится очно - до 24 лет.</w:t>
      </w:r>
    </w:p>
    <w:p w14:paraId="77EF4D74" w14:textId="77777777" w:rsidR="00EA018C" w:rsidRDefault="00EA018C" w:rsidP="00EA018C">
      <w:r>
        <w:t>На практике это означает, что семья, где оба родителя официально работают и платят НДФЛ, может учесть до 500 тысяч рублей взносов на ребёнка у каждого из них. При ставке 13% максимальный возврат составит до 65 тысяч рублей на каждого родителя, или до 130 тысяч рублей на семью в год.</w:t>
      </w:r>
    </w:p>
    <w:p w14:paraId="327B5E31" w14:textId="77777777" w:rsidR="00EA018C" w:rsidRDefault="00EA018C" w:rsidP="00EA018C">
      <w:r>
        <w:t>Открыть счет, вклад или карту на имя ребенка можно на Сравни</w:t>
      </w:r>
    </w:p>
    <w:p w14:paraId="41D94BCD" w14:textId="77777777" w:rsidR="00EA018C" w:rsidRDefault="00EA018C" w:rsidP="00EA018C">
      <w:r>
        <w:t>Покажем предложения всех ведущих банков, чтобы вы могли выбрать наиболее выгодные условия.</w:t>
      </w:r>
    </w:p>
    <w:p w14:paraId="483DD4AF" w14:textId="77777777" w:rsidR="00EA018C" w:rsidRDefault="00EA018C" w:rsidP="00EA018C">
      <w:r>
        <w:t>Какие договоры подходят под вычет</w:t>
      </w:r>
    </w:p>
    <w:p w14:paraId="071515EB" w14:textId="77777777" w:rsidR="00EA018C" w:rsidRDefault="00EA018C" w:rsidP="00EA018C">
      <w:r>
        <w:t>Чтобы получить вычет по страхованию жизни в составе долгосрочных сбережений, должны одновременно выполняться несколько условий:</w:t>
      </w:r>
    </w:p>
    <w:p w14:paraId="4EF691C4" w14:textId="77777777" w:rsidR="00EA018C" w:rsidRDefault="00EA018C" w:rsidP="00EA018C">
      <w:r>
        <w:t>•</w:t>
      </w:r>
      <w:r>
        <w:tab/>
        <w:t>Договор ДСЖ заключён со страховой организацией начиная с 1 января 2025 года.</w:t>
      </w:r>
    </w:p>
    <w:p w14:paraId="6442EB49" w14:textId="77777777" w:rsidR="00EA018C" w:rsidRDefault="00EA018C" w:rsidP="00EA018C">
      <w:r>
        <w:t>•</w:t>
      </w:r>
      <w:r>
        <w:tab/>
        <w:t>Срок действия договора - не менее 5 лет для полисов 2025-2026 годов (с 2027 года минимальный срок будет постепенно расти и к 2031 году достигнет 10 лет).</w:t>
      </w:r>
    </w:p>
    <w:p w14:paraId="76493C9D" w14:textId="77777777" w:rsidR="00EA018C" w:rsidRDefault="00EA018C" w:rsidP="00EA018C">
      <w:r>
        <w:t>•</w:t>
      </w:r>
      <w:r>
        <w:tab/>
        <w:t>Договор оформлен в пользу самого налогоплательщика, членов его семьи или близких родственников по Семейному кодексу (супруг, родители, дети, в том числе усыновлённые).</w:t>
      </w:r>
    </w:p>
    <w:p w14:paraId="72A73EDB" w14:textId="77777777" w:rsidR="00EA018C" w:rsidRDefault="00EA018C" w:rsidP="00EA018C">
      <w:r>
        <w:t>•</w:t>
      </w:r>
      <w:r>
        <w:tab/>
        <w:t>Налогоплательщик является выгодоприобретателем не более чем по трём договорам страхования жизни.</w:t>
      </w:r>
    </w:p>
    <w:p w14:paraId="15234016" w14:textId="77777777" w:rsidR="00EA018C" w:rsidRDefault="00EA018C" w:rsidP="00EA018C">
      <w:r>
        <w:t>Взносы должны быть фактически уплачены в том году, за который заявляется вычет.</w:t>
      </w:r>
    </w:p>
    <w:p w14:paraId="045E4E75" w14:textId="77777777" w:rsidR="00EA018C" w:rsidRDefault="00EA018C" w:rsidP="00EA018C">
      <w:r>
        <w:t>Как оформить вычет</w:t>
      </w:r>
    </w:p>
    <w:p w14:paraId="30F49667" w14:textId="77777777" w:rsidR="00EA018C" w:rsidRDefault="00EA018C" w:rsidP="00EA018C">
      <w:r>
        <w:lastRenderedPageBreak/>
        <w:t>Вернуть налог можно двумя способами:</w:t>
      </w:r>
    </w:p>
    <w:p w14:paraId="323AB43A" w14:textId="77777777" w:rsidR="00EA018C" w:rsidRDefault="00EA018C" w:rsidP="00EA018C">
      <w:r>
        <w:t>•</w:t>
      </w:r>
      <w:r>
        <w:tab/>
        <w:t>Через налоговую инспекцию по декларации 3-НДФЛ. ФНС уже обновила форму: в приложении 5 появилась строка 255 для вычета на долгосрочные сбережения, а в строке 021 - код вида договора «5» для ДСЖ.</w:t>
      </w:r>
    </w:p>
    <w:p w14:paraId="1120E180" w14:textId="77777777" w:rsidR="00EA018C" w:rsidRDefault="00EA018C" w:rsidP="00EA018C">
      <w:r>
        <w:t>•</w:t>
      </w:r>
      <w:r>
        <w:tab/>
        <w:t>В упрощённом порядке - на основании сведений, которые в ФНС передают негосударственные пенсионные фонды и страховые организации. С 1 сентября 2026 года страховщики обязаны в течение трёх дней сообщать в налоговую о заключении и расторжении договоров, а до 1 марта - о каждой выплате и её основании.</w:t>
      </w:r>
    </w:p>
    <w:p w14:paraId="3577A977" w14:textId="77777777" w:rsidR="00EA018C" w:rsidRDefault="00EA018C" w:rsidP="00EA018C">
      <w:r>
        <w:t>Для вычета за 2025 год подать документы можно будет в 2026 году, после окончания налогового периода.</w:t>
      </w:r>
    </w:p>
    <w:p w14:paraId="4AAD1C63" w14:textId="77777777" w:rsidR="00EA018C" w:rsidRDefault="00EA018C" w:rsidP="00EA018C">
      <w:r>
        <w:t>Переходный период для полисов 2025-2026 годов</w:t>
      </w:r>
    </w:p>
    <w:p w14:paraId="6E26D9DA" w14:textId="77777777" w:rsidR="00EA018C" w:rsidRDefault="00EA018C" w:rsidP="00EA018C">
      <w:r>
        <w:t>Для взносов, уплаченных по договорам ДСЖ в 2025 году и с 1 января по 31 августа 2026 года, действует переходное правило. Налогоплательщик может сам выбрать, каким вычетом воспользоваться: социальным (до 150 тысяч рублей в год в составе общих социальных расходов) или вычетом на долгосрочные сбережения (до 400-500 тысяч рублей в год в зависимости от наличия детей).</w:t>
      </w:r>
    </w:p>
    <w:p w14:paraId="638082DE" w14:textId="77777777" w:rsidR="00EA018C" w:rsidRDefault="00EA018C" w:rsidP="00EA018C">
      <w:r>
        <w:t>Если договор страхования жизни оформлен до 1 января 2025 года, такие взносы по-прежнему относятся к обычному социальному вычету по статье 219 НК РФ.</w:t>
      </w:r>
    </w:p>
    <w:p w14:paraId="54297675" w14:textId="77777777" w:rsidR="00EA018C" w:rsidRDefault="00EA018C" w:rsidP="00EA018C">
      <w:r>
        <w:t>Как это работает в составе вычета на долгосрочные сбережения</w:t>
      </w:r>
    </w:p>
    <w:p w14:paraId="55B2515A" w14:textId="77777777" w:rsidR="00EA018C" w:rsidRDefault="00EA018C" w:rsidP="00EA018C">
      <w:r>
        <w:t>Вычет на долгосрочные сбережения объединяет несколько инструментов:</w:t>
      </w:r>
    </w:p>
    <w:p w14:paraId="34E7C449" w14:textId="77777777" w:rsidR="00EA018C" w:rsidRDefault="00EA018C" w:rsidP="00EA018C">
      <w:r>
        <w:t>•</w:t>
      </w:r>
      <w:r>
        <w:tab/>
        <w:t>взносы по договору негосударственного пенсионного обеспечения (НПО);</w:t>
      </w:r>
    </w:p>
    <w:p w14:paraId="3A61EF26" w14:textId="77777777" w:rsidR="00EA018C" w:rsidRDefault="00EA018C" w:rsidP="00EA018C">
      <w:r>
        <w:t>•</w:t>
      </w:r>
      <w:r>
        <w:tab/>
        <w:t>взносы по договору долгосрочных сбережений (ПДС);</w:t>
      </w:r>
    </w:p>
    <w:p w14:paraId="5A205B58" w14:textId="77777777" w:rsidR="00EA018C" w:rsidRDefault="00EA018C" w:rsidP="00EA018C">
      <w:r>
        <w:t>•</w:t>
      </w:r>
      <w:r>
        <w:tab/>
        <w:t>суммы на индивидуальном инвестиционном счёте (ИИС-3);</w:t>
      </w:r>
    </w:p>
    <w:p w14:paraId="265D374E" w14:textId="77777777" w:rsidR="00EA018C" w:rsidRDefault="00EA018C" w:rsidP="00EA018C">
      <w:r>
        <w:t>•</w:t>
      </w:r>
      <w:r>
        <w:tab/>
        <w:t>с 1 сентября 2026 года - взносы по долгосрочным договорам ДСЖ, заключённым с 2025 года.</w:t>
      </w:r>
    </w:p>
    <w:p w14:paraId="611F7A3C" w14:textId="77777777" w:rsidR="00EA018C" w:rsidRDefault="00EA018C" w:rsidP="00EA018C">
      <w:r>
        <w:t>Общий лимит по всем этим основаниям - 400 тысяч рублей в год на одного налогоплательщика. Дополнительные 100 тысяч (до 500 тысяч) можно использовать только за счёт взносов в пользу детей.</w:t>
      </w:r>
    </w:p>
    <w:p w14:paraId="0FA133E8" w14:textId="77777777" w:rsidR="00EA018C" w:rsidRDefault="00EA018C" w:rsidP="00EA018C">
      <w:r>
        <w:t>Открыть счет, вклад или карту на имя ребенка можно на Сравни</w:t>
      </w:r>
    </w:p>
    <w:p w14:paraId="3650F22C" w14:textId="77777777" w:rsidR="00EA018C" w:rsidRDefault="00EA018C" w:rsidP="00EA018C">
      <w:r>
        <w:t>Покажем предложения всех ведущих банков, чтобы вы могли выбрать наиболее выгодные условия.</w:t>
      </w:r>
    </w:p>
    <w:p w14:paraId="5A673FE0" w14:textId="77777777" w:rsidR="00EA018C" w:rsidRDefault="00EA018C" w:rsidP="00EA018C">
      <w:r>
        <w:t>Что это значит для клиентов</w:t>
      </w:r>
    </w:p>
    <w:p w14:paraId="460A4F90" w14:textId="77777777" w:rsidR="00EA018C" w:rsidRDefault="00EA018C" w:rsidP="00EA018C">
      <w:r>
        <w:t>•</w:t>
      </w:r>
      <w:r>
        <w:tab/>
        <w:t>Если у вас уже есть полис ДСЖ, оформленный с 2025 года, с 2026 года вы можете заявить по нему вычет в составе долгосрочных сбережений, а не как обычный социальный.</w:t>
      </w:r>
    </w:p>
    <w:p w14:paraId="149B2354" w14:textId="77777777" w:rsidR="00EA018C" w:rsidRDefault="00EA018C" w:rsidP="00EA018C">
      <w:r>
        <w:t>•</w:t>
      </w:r>
      <w:r>
        <w:tab/>
        <w:t>Родителям, которые планируют долгосрочное страхование жизни, выгодно оформлять полисы в пользу детей: это позволяет увеличить предельную базу вычета с 400 до 500 тысяч рублей на каждого родителя.</w:t>
      </w:r>
    </w:p>
    <w:p w14:paraId="1EA70317" w14:textId="77777777" w:rsidR="00EA018C" w:rsidRDefault="00EA018C" w:rsidP="00EA018C">
      <w:r>
        <w:lastRenderedPageBreak/>
        <w:t>•</w:t>
      </w:r>
      <w:r>
        <w:tab/>
        <w:t>Максимальный возврат по ставке 13% составляет до 52 тысяч рублей в год с собственных взносов (400 тысяч Ч 13%) и до 65 тысяч рублей в год с «детских» взносов (500 тысяч Ч 13%).</w:t>
      </w:r>
    </w:p>
    <w:p w14:paraId="383E4559" w14:textId="5329686E" w:rsidR="00EA018C" w:rsidRPr="004F2855" w:rsidRDefault="009825F0" w:rsidP="00EA018C">
      <w:hyperlink r:id="rId21" w:history="1">
        <w:r w:rsidR="00EA018C" w:rsidRPr="00CC189B">
          <w:rPr>
            <w:rStyle w:val="a3"/>
          </w:rPr>
          <w:t>https://www.sravni.ru/text/roditeli-smogut-poluchit-do-65-tysyach-rublej-nalogovogo-vycheta-za-strahovanie-zhizni-detej/</w:t>
        </w:r>
      </w:hyperlink>
      <w:r w:rsidR="00EA018C" w:rsidRPr="004F2855">
        <w:t xml:space="preserve"> </w:t>
      </w:r>
    </w:p>
    <w:p w14:paraId="0A40E035" w14:textId="5DD59D5E" w:rsidR="00D04B30" w:rsidRPr="00E174FF" w:rsidRDefault="00D04B30" w:rsidP="00D04B30">
      <w:pPr>
        <w:pStyle w:val="2"/>
      </w:pPr>
      <w:bookmarkStart w:id="61" w:name="ф4"/>
      <w:bookmarkStart w:id="62" w:name="_Toc239229032"/>
      <w:bookmarkEnd w:id="61"/>
      <w:r w:rsidRPr="00E174FF">
        <w:t>Тул</w:t>
      </w:r>
      <w:r w:rsidR="00B06CE0" w:rsidRPr="00E174FF">
        <w:t>ьские известия</w:t>
      </w:r>
      <w:r w:rsidRPr="00E174FF">
        <w:t>, 01.09.2026, В Тульской области объем фактических взносов, поступивших по заключенным договорам программы долгосрочных сбережений, превысил 11 млрд. рублей</w:t>
      </w:r>
      <w:bookmarkEnd w:id="62"/>
    </w:p>
    <w:p w14:paraId="75E5F61E" w14:textId="77777777" w:rsidR="00D04B30" w:rsidRPr="00E174FF" w:rsidRDefault="00D04B30" w:rsidP="00316FFE">
      <w:pPr>
        <w:pStyle w:val="3"/>
      </w:pPr>
      <w:bookmarkStart w:id="63" w:name="_Toc239229033"/>
      <w:r w:rsidRPr="00E174FF">
        <w:t>С начала 2024 года в нашем регионе более 139 тысяч человек воспользовались возможностью заключить договор по программе долгосрочных сбережений и тем самым сформировать собственный дополнительный доход.</w:t>
      </w:r>
      <w:bookmarkEnd w:id="63"/>
    </w:p>
    <w:p w14:paraId="121FC4D4" w14:textId="77777777" w:rsidR="00D04B30" w:rsidRPr="00E174FF" w:rsidRDefault="00D04B30" w:rsidP="00D04B30">
      <w:r w:rsidRPr="00E174FF">
        <w:t>Программа реализуется третий год и набирает популярность у жителей разных возрастов, в том числе и экономически активного населения. Как сообщили в Министерстве финансов Тульской области с 2024 года по 31 июля 2026 года объем фактических взносов в нашей области составил уже более 11,0 млрд рублей. Доля договоров от общего числа жителей в регионе уверенно растет и составляет на 01 августа 2026 года 9,5%, что выше среднего показателя по ЦФО и по Российской Федерации в целом.</w:t>
      </w:r>
    </w:p>
    <w:p w14:paraId="67CEAA17" w14:textId="62D78FC6" w:rsidR="00D04B30" w:rsidRPr="00E174FF" w:rsidRDefault="00D04B30" w:rsidP="00D04B30">
      <w:r w:rsidRPr="00E174FF">
        <w:t xml:space="preserve">Программа долгосрочных сбережений направлена на оказание помощи гражданам в накоплении средств на будущее с возможностью господдержки в виде софинансирования взносов. Проще говоря, жителям предлагается создать про запас финансовую </w:t>
      </w:r>
      <w:r w:rsidR="00561FBA">
        <w:t>«</w:t>
      </w:r>
      <w:r w:rsidRPr="00E174FF">
        <w:t>подушку безопасности</w:t>
      </w:r>
      <w:r w:rsidR="00561FBA">
        <w:t>»</w:t>
      </w:r>
      <w:r w:rsidRPr="00E174FF">
        <w:t>, которая пригодится в непростой жизненной ситуации или, например, прибавит уверенности в завтрашнем дне после ухода на пенсию.</w:t>
      </w:r>
    </w:p>
    <w:p w14:paraId="7E603395" w14:textId="77777777" w:rsidR="00D04B30" w:rsidRPr="00E174FF" w:rsidRDefault="00D04B30" w:rsidP="00D04B30">
      <w:r w:rsidRPr="00E174FF">
        <w:t>Главная особенность программы в том, что ее участник сможет получить от государства гарантированную прибавку к своим накоплениям. То есть, не только сберечь капитал, но и приумножить, чтобы потом при необходимости с пользой потратить на долгосрочные цели – например, на образование детей или на приобретение недвижимости. Накопления растут за счет софинансирования от государства и инвестиционного дохода негосударственного пенсионного фонда.</w:t>
      </w:r>
    </w:p>
    <w:p w14:paraId="4BA7C54D" w14:textId="77777777" w:rsidR="00D04B30" w:rsidRPr="00E174FF" w:rsidRDefault="00D04B30" w:rsidP="00D04B30">
      <w:r w:rsidRPr="00E174FF">
        <w:t>Выплата накоплений доступна после 15 лет действия договора или при достижении 55 лет для женщин и 60 лет для мужчин. Также возможно получение денег в особых жизненных ситуациях, таких как потеря кормильца или необходимость дорогостоящего лечения.</w:t>
      </w:r>
    </w:p>
    <w:p w14:paraId="7E4903A5" w14:textId="77777777" w:rsidR="00D04B30" w:rsidRPr="00E174FF" w:rsidRDefault="00D04B30" w:rsidP="00D04B30">
      <w:r w:rsidRPr="00E174FF">
        <w:t>Участником программы долгосрочных сбережений может стать гражданин России в возрасте 18 лет.</w:t>
      </w:r>
    </w:p>
    <w:p w14:paraId="75CA024F" w14:textId="5B69F261" w:rsidR="00111D7C" w:rsidRPr="00571DD8" w:rsidRDefault="009825F0" w:rsidP="00D04B30">
      <w:hyperlink r:id="rId22" w:history="1">
        <w:r w:rsidR="00B06CE0" w:rsidRPr="00E174FF">
          <w:rPr>
            <w:rStyle w:val="a3"/>
          </w:rPr>
          <w:t>https://ti71.ru/n170707.html</w:t>
        </w:r>
      </w:hyperlink>
      <w:r w:rsidR="00B06CE0" w:rsidRPr="00E174FF">
        <w:t xml:space="preserve"> </w:t>
      </w:r>
    </w:p>
    <w:p w14:paraId="11685977" w14:textId="77777777" w:rsidR="007E2063" w:rsidRPr="00DB50F3" w:rsidRDefault="007E2063" w:rsidP="00D04B30"/>
    <w:p w14:paraId="61C77DB8" w14:textId="41A3F232" w:rsidR="00111D7C" w:rsidRPr="00F2193E" w:rsidRDefault="00111D7C" w:rsidP="00111D7C">
      <w:pPr>
        <w:pStyle w:val="10"/>
      </w:pPr>
      <w:bookmarkStart w:id="64" w:name="_Toc165991074"/>
      <w:bookmarkStart w:id="65" w:name="_Toc239229034"/>
      <w:r w:rsidRPr="00E174FF">
        <w:lastRenderedPageBreak/>
        <w:t>Новости развития системы обязательного пенсионного страхования и страховой пенсии</w:t>
      </w:r>
      <w:bookmarkEnd w:id="48"/>
      <w:bookmarkEnd w:id="49"/>
      <w:bookmarkEnd w:id="50"/>
      <w:bookmarkEnd w:id="64"/>
      <w:bookmarkEnd w:id="65"/>
    </w:p>
    <w:p w14:paraId="04914DE2" w14:textId="77777777" w:rsidR="007871CA" w:rsidRDefault="007871CA" w:rsidP="007871CA">
      <w:pPr>
        <w:pStyle w:val="2"/>
      </w:pPr>
      <w:bookmarkStart w:id="66" w:name="_Toc239229035"/>
      <w:r>
        <w:t>РИА Новости, 02.09.2026</w:t>
      </w:r>
      <w:r w:rsidRPr="007871CA">
        <w:t xml:space="preserve">, </w:t>
      </w:r>
      <w:r>
        <w:t>Средний размер единовременной выплаты пенсионных накоплений превысит 119 тыс руб</w:t>
      </w:r>
      <w:bookmarkEnd w:id="66"/>
    </w:p>
    <w:p w14:paraId="556581E2" w14:textId="77777777" w:rsidR="007871CA" w:rsidRDefault="007871CA" w:rsidP="007871CA">
      <w:pPr>
        <w:pStyle w:val="3"/>
      </w:pPr>
      <w:bookmarkStart w:id="67" w:name="_Toc239229036"/>
      <w:r>
        <w:t>Средний размер единовременной выплаты всех пенсионных накоплений в 2027 году превысит 119 тысяч рублей, следует из данных федерального бюджета России на 2026 год и плановый период 2027-2028 годов, с которыми ознакомилось РИА Новости.</w:t>
      </w:r>
      <w:bookmarkEnd w:id="67"/>
    </w:p>
    <w:p w14:paraId="3234B071" w14:textId="77777777" w:rsidR="007871CA" w:rsidRDefault="007871CA" w:rsidP="007871CA">
      <w:r>
        <w:t>Согласно документу, в 2027 году средний размер единовременной выплаты составит 119,3 тысячи рублей . В 2028 году средняя сумма выплаты прогнозируется на уровне 113,5 тысячи рублей.</w:t>
      </w:r>
    </w:p>
    <w:p w14:paraId="2A61A3C3" w14:textId="77777777" w:rsidR="007871CA" w:rsidRDefault="007871CA" w:rsidP="007871CA">
      <w:r>
        <w:t>Общие расходы на осуществление этих выплат запланированы в 2026 году на уровне 48,1 миллиарда рублей, в 2027 году - 70,8 миллиарда рублей, а в 2028 году - 65,2 миллиарда рублей.</w:t>
      </w:r>
    </w:p>
    <w:p w14:paraId="7ED438F7" w14:textId="77777777" w:rsidR="007871CA" w:rsidRDefault="007871CA" w:rsidP="007871CA">
      <w:r>
        <w:t>Более того, в эти суммы уже включены затраты на доставку выплат гражданам, например, через "Почту России". Расходы на доставку всех видов пенсионных накоплений полностью финансируются за счет средств резерва Социального фонда по обязательному пенсионному страхованию.</w:t>
      </w:r>
    </w:p>
    <w:p w14:paraId="756A2819" w14:textId="7120BCB2" w:rsidR="007871CA" w:rsidRDefault="007871CA" w:rsidP="007871CA">
      <w:r>
        <w:t>Пенсионные накопления формируются за счет страховых взносов работодателей, поступавших с 2002 по 2013 год, а также инвестиционного дохода или средств материнского капитала. Единовременная выплата, накопительная пенсия, срочная пенсионная выплата и являются способами получения этих накоплений.</w:t>
      </w:r>
    </w:p>
    <w:p w14:paraId="0FF3E131" w14:textId="175E920C" w:rsidR="009825F0" w:rsidRPr="00E2330C" w:rsidRDefault="009825F0" w:rsidP="007871CA">
      <w:hyperlink r:id="rId23" w:history="1">
        <w:r w:rsidRPr="00575F29">
          <w:rPr>
            <w:rStyle w:val="a3"/>
          </w:rPr>
          <w:t>https://ria.ru/20260902/nakopleniya-2114769163.html</w:t>
        </w:r>
      </w:hyperlink>
      <w:r>
        <w:t xml:space="preserve"> </w:t>
      </w:r>
    </w:p>
    <w:p w14:paraId="0F23F19F" w14:textId="77777777" w:rsidR="00BD463A" w:rsidRPr="00E174FF" w:rsidRDefault="00BD463A" w:rsidP="00BD463A">
      <w:pPr>
        <w:pStyle w:val="2"/>
      </w:pPr>
      <w:bookmarkStart w:id="68" w:name="ф5"/>
      <w:bookmarkStart w:id="69" w:name="_Toc239229037"/>
      <w:bookmarkEnd w:id="68"/>
      <w:r w:rsidRPr="00E174FF">
        <w:t>RT, 01.09.2026, Сенатор Мурог: пенсионеры могут получать адресную социальную поддержку</w:t>
      </w:r>
      <w:bookmarkEnd w:id="69"/>
    </w:p>
    <w:p w14:paraId="70F9276B" w14:textId="77777777" w:rsidR="00BD463A" w:rsidRPr="00E174FF" w:rsidRDefault="00BD463A" w:rsidP="00316FFE">
      <w:pPr>
        <w:pStyle w:val="3"/>
      </w:pPr>
      <w:bookmarkStart w:id="70" w:name="_Hlk239165801"/>
      <w:bookmarkStart w:id="71" w:name="_Toc239229038"/>
      <w:r w:rsidRPr="00E174FF">
        <w:t>Адресная социальная поддержка пенсионеров в России – это меры помощи для граждан, чей доход не достигает регионального прожиточного минимума либо которые столкнулись с трудной жизненной ситуацией. Её правовая база закреплена в федеральных законах. Об этом напомнил в беседе с RT сенатор, профессор Игорь Мурог</w:t>
      </w:r>
      <w:bookmarkEnd w:id="70"/>
      <w:r w:rsidRPr="00E174FF">
        <w:t>.</w:t>
      </w:r>
      <w:bookmarkEnd w:id="71"/>
    </w:p>
    <w:p w14:paraId="216A18BA" w14:textId="3D355B60" w:rsidR="00BD463A" w:rsidRPr="00E174FF" w:rsidRDefault="00561FBA" w:rsidP="00BD463A">
      <w:r>
        <w:t>«</w:t>
      </w:r>
      <w:r w:rsidR="00BD463A" w:rsidRPr="00E174FF">
        <w:t>В рамках поддержки предоставляются разные виды помощи: денежные выплаты, натуральная поддержка (включая продуктовые наборы, предметы первой необходимости, лекарства, а при печном отоплении - топливо), а также социальные услуги - например, содействие соцработника на дому тем, кому из-за состояния здоровья или возраста сложно решать бытовые вопросы</w:t>
      </w:r>
      <w:r>
        <w:t>»</w:t>
      </w:r>
      <w:r w:rsidR="00BD463A" w:rsidRPr="00E174FF">
        <w:t>, - перечислил собеседник RT.</w:t>
      </w:r>
    </w:p>
    <w:p w14:paraId="7E435DED" w14:textId="77777777" w:rsidR="00BD463A" w:rsidRPr="00E174FF" w:rsidRDefault="00BD463A" w:rsidP="00BD463A">
      <w:r w:rsidRPr="00E174FF">
        <w:t>При этом состав и условия предоставления мер поддержки определяются на уровне субъектов Российской Федерации - единого общероссийского перечня не предусмотрено, напомнил парламентарий.</w:t>
      </w:r>
    </w:p>
    <w:p w14:paraId="79773C70" w14:textId="5E4B73C7" w:rsidR="00BD463A" w:rsidRPr="00E174FF" w:rsidRDefault="00561FBA" w:rsidP="00BD463A">
      <w:r>
        <w:lastRenderedPageBreak/>
        <w:t>«</w:t>
      </w:r>
      <w:r w:rsidR="00BD463A" w:rsidRPr="00E174FF">
        <w:t>Для оформления поддержки следует обратиться в органы социальной защиты по месту жительства либо в МФЦ. Специалист разъяснит, какие меры доступны в конкретном регионе, и подскажет перечень необходимых документов - как правило, это паспорт, пенсионное удостоверение, справка о доходах, а также подтверждающие документы, иллюстрирующие трудную ситуацию (например, медицинская справка либо акт о повреждении имущества)</w:t>
      </w:r>
      <w:r>
        <w:t>»</w:t>
      </w:r>
      <w:r w:rsidR="00BD463A" w:rsidRPr="00E174FF">
        <w:t>, - добавил он.</w:t>
      </w:r>
    </w:p>
    <w:p w14:paraId="6E5691E4" w14:textId="77777777" w:rsidR="00BD463A" w:rsidRPr="00E174FF" w:rsidRDefault="00BD463A" w:rsidP="00BD463A">
      <w:r w:rsidRPr="00E174FF">
        <w:t>Отмечается, что благодаря системе межведомственного взаимодействия часть сведений запрашивается ведомствами самостоятельно, что снижает нагрузку на заявителя.</w:t>
      </w:r>
    </w:p>
    <w:p w14:paraId="0A27C5C0" w14:textId="6B91EC1C" w:rsidR="00BD463A" w:rsidRPr="00E174FF" w:rsidRDefault="00561FBA" w:rsidP="00BD463A">
      <w:r>
        <w:t>«</w:t>
      </w:r>
      <w:r w:rsidR="00BD463A" w:rsidRPr="00E174FF">
        <w:t xml:space="preserve">Проверить доступные меры и направить заявление также можно через портал </w:t>
      </w:r>
      <w:r>
        <w:t>«</w:t>
      </w:r>
      <w:r w:rsidR="00BD463A" w:rsidRPr="00E174FF">
        <w:t>Госуслуги</w:t>
      </w:r>
      <w:r>
        <w:t>»</w:t>
      </w:r>
      <w:r w:rsidR="00BD463A" w:rsidRPr="00E174FF">
        <w:t>, - заключил Мурог.</w:t>
      </w:r>
    </w:p>
    <w:p w14:paraId="32DA1C36" w14:textId="77777777" w:rsidR="00BD463A" w:rsidRPr="00E174FF" w:rsidRDefault="00BD463A" w:rsidP="00BD463A">
      <w:r w:rsidRPr="00E174FF">
        <w:t>Ранее россиянам напомнили, что в ряде регионов пенсионерам могут оказать помощь с ремонтом.</w:t>
      </w:r>
    </w:p>
    <w:p w14:paraId="6FA13E8D" w14:textId="7F2D4F29" w:rsidR="00BD463A" w:rsidRPr="00071EA2" w:rsidRDefault="009825F0" w:rsidP="00BD463A">
      <w:hyperlink r:id="rId24" w:history="1">
        <w:r w:rsidR="00BD463A" w:rsidRPr="00E174FF">
          <w:rPr>
            <w:rStyle w:val="a3"/>
          </w:rPr>
          <w:t>https://russian.rt.com/russia/news/1676772-senator-murog-pensionery-pomosch</w:t>
        </w:r>
      </w:hyperlink>
      <w:r w:rsidR="00BD463A" w:rsidRPr="00E174FF">
        <w:t xml:space="preserve"> </w:t>
      </w:r>
    </w:p>
    <w:p w14:paraId="61BEF395" w14:textId="2D8ACB22" w:rsidR="004F2855" w:rsidRPr="004F2855" w:rsidRDefault="004F2855" w:rsidP="004F2855">
      <w:pPr>
        <w:pStyle w:val="2"/>
      </w:pPr>
      <w:bookmarkStart w:id="72" w:name="_Toc239229039"/>
      <w:r w:rsidRPr="004F2855">
        <w:t>Национальная Служба Новостей, 01.09.2026</w:t>
      </w:r>
      <w:r w:rsidRPr="007E2063">
        <w:t xml:space="preserve">, </w:t>
      </w:r>
      <w:r w:rsidRPr="004F2855">
        <w:t>Космонавты и матери-героини: кто в России получает пенсию выше 50 тысяч рублей</w:t>
      </w:r>
      <w:bookmarkEnd w:id="72"/>
    </w:p>
    <w:p w14:paraId="759393E9" w14:textId="77777777" w:rsidR="004F2855" w:rsidRPr="004F2855" w:rsidRDefault="004F2855" w:rsidP="004F2855">
      <w:pPr>
        <w:pStyle w:val="3"/>
      </w:pPr>
      <w:bookmarkStart w:id="73" w:name="_Toc239229040"/>
      <w:r w:rsidRPr="004F2855">
        <w:t>Чтобы получать пенсию выше 50 тысяч рублей, россиянин должен либо иметь высокую зарплату, либо откладывать самостоятельно, либо иметь особые заслуги перед государством, заявила НСН член комитета Госдумы по труду, соцполитике и делам ветеранов Светлана Бессараб.</w:t>
      </w:r>
      <w:bookmarkEnd w:id="73"/>
    </w:p>
    <w:p w14:paraId="399E4A5B" w14:textId="77777777" w:rsidR="004F2855" w:rsidRPr="004F2855" w:rsidRDefault="004F2855" w:rsidP="004F2855">
      <w:r w:rsidRPr="004F2855">
        <w:t xml:space="preserve">Ранее сервис </w:t>
      </w:r>
      <w:r w:rsidRPr="004F2855">
        <w:rPr>
          <w:lang w:val="en-US"/>
        </w:rPr>
        <w:t>SuperJob</w:t>
      </w:r>
      <w:r w:rsidRPr="004F2855">
        <w:t xml:space="preserve"> выяснил, что россияне считают достойной пенсией в среднем более 56 тыс. рублей в месяц. Согласно исследованию, ожидания у мужчин выше, чем у женщин: 58,3 тыс. рублей против 55 тыс. рублей соответственно. Россияне с высшим образованием считают достойным уровнем пенсионного обеспечения 59,2 тыс. рублей в месяц, граждане со средним профессиональным образованием — 54,1 тыс. рублей.</w:t>
      </w:r>
    </w:p>
    <w:p w14:paraId="08975084" w14:textId="77777777" w:rsidR="004F2855" w:rsidRPr="007E2063" w:rsidRDefault="004F2855" w:rsidP="004F2855">
      <w:r w:rsidRPr="004F2855">
        <w:t xml:space="preserve">«Международная организация труда указывает, что потеря трудоспособности должна обеспечивать пенсию в размере 40% от утраченного заработка для бенефициара. В принципе, при том соотношении работающих и пенсионеров, которое сегодня имеется, это вполне допустимо. Чтобы обеспечить себе такую пенсию, нужно иметь высокую зарплату, не меньше 120–125 тысяч в месяц, работать «вбелую» и иметь постоянные отчисления в Социальный фонд. </w:t>
      </w:r>
      <w:r w:rsidRPr="007E2063">
        <w:t>Если этого нет, то нужно откладывать самостоятельно, например, с использованием программы долгосрочных сбережений, которую государство софинансирует до 360 тысяч рублей. Также можно отличиться перед государством: стать военнослужащим, Героем России, Героем Труда, космонавтом или матерью-героиней. У этих категорий граждан пенсия может быть выше 100 тысяч рублей», — рассказала Бессараб.</w:t>
      </w:r>
    </w:p>
    <w:p w14:paraId="2FF8880F" w14:textId="77777777" w:rsidR="004F2855" w:rsidRPr="007E2063" w:rsidRDefault="004F2855" w:rsidP="004F2855">
      <w:r w:rsidRPr="007E2063">
        <w:t>Многодетные женщины могут формировать свою пенсию выше, чем среднестатистический россиянин, отметила парламентарий.</w:t>
      </w:r>
    </w:p>
    <w:p w14:paraId="6C887273" w14:textId="77777777" w:rsidR="004F2855" w:rsidRPr="007E2063" w:rsidRDefault="004F2855" w:rsidP="004F2855">
      <w:r w:rsidRPr="007E2063">
        <w:t xml:space="preserve">«При зарплате в 100 тысяч рублей россияне могут заработать около 4,5 условных балла за год. А мама, ухаживающая за третьим и последующими детьми, — 5,4 балла. Чтобы эти нестраховые периоды ухода были засчитаны, женщине достаточно официально проработать хотя бы один день за всю жизнь. Если рождается двойня или тройня, </w:t>
      </w:r>
      <w:r w:rsidRPr="007E2063">
        <w:lastRenderedPageBreak/>
        <w:t>индивидуальные пенсионные коэффициенты за каждого ребенка суммируются. То есть, можно рожать, воспитывать детей и тем самым зарабатывать пенсионные баллы и пенсию выше, чем у среднестатистического россиянина», — пояснила депутат.</w:t>
      </w:r>
    </w:p>
    <w:p w14:paraId="499B9F29" w14:textId="77777777" w:rsidR="004F2855" w:rsidRPr="007E2063" w:rsidRDefault="004F2855" w:rsidP="004F2855">
      <w:r w:rsidRPr="007E2063">
        <w:t>С 1 октября 2026 года выплаты будут проиндексированы примерно для 3 миллионов бывших военнослужащих и сотрудников силового блока. После планового повышения средняя военная пенсия в стране приблизится к отметке в 46–50 тысяч рублей.</w:t>
      </w:r>
    </w:p>
    <w:p w14:paraId="7235CB9F" w14:textId="77777777" w:rsidR="004F2855" w:rsidRPr="007E2063" w:rsidRDefault="004F2855" w:rsidP="004F2855">
      <w:r w:rsidRPr="007E2063">
        <w:t xml:space="preserve">Ранее Светлана Бессараб рассказала в пресс-центре НСН рассказала, что граждане старше 50 лет могут бесплатно освоить новую специальность, и отметила, что на практике представители старшего поколения уверенно осваивают даже </w:t>
      </w:r>
      <w:r w:rsidRPr="004F2855">
        <w:rPr>
          <w:lang w:val="en-US"/>
        </w:rPr>
        <w:t>IT</w:t>
      </w:r>
      <w:r w:rsidRPr="007E2063">
        <w:t>‑направления.</w:t>
      </w:r>
    </w:p>
    <w:p w14:paraId="14D189E7" w14:textId="77777777" w:rsidR="004F2855" w:rsidRPr="007E2063" w:rsidRDefault="004F2855" w:rsidP="004F2855">
      <w:r w:rsidRPr="007E2063">
        <w:t>Илья Иванов</w:t>
      </w:r>
    </w:p>
    <w:p w14:paraId="563BA4D9" w14:textId="77BA166E" w:rsidR="004F2855" w:rsidRPr="007E2063" w:rsidRDefault="009825F0" w:rsidP="004F2855">
      <w:hyperlink r:id="rId25" w:history="1">
        <w:r w:rsidR="004F2855" w:rsidRPr="00CC189B">
          <w:rPr>
            <w:rStyle w:val="a3"/>
            <w:lang w:val="en-US"/>
          </w:rPr>
          <w:t>https</w:t>
        </w:r>
        <w:r w:rsidR="004F2855" w:rsidRPr="007E2063">
          <w:rPr>
            <w:rStyle w:val="a3"/>
          </w:rPr>
          <w:t>://</w:t>
        </w:r>
        <w:r w:rsidR="004F2855" w:rsidRPr="00CC189B">
          <w:rPr>
            <w:rStyle w:val="a3"/>
            <w:lang w:val="en-US"/>
          </w:rPr>
          <w:t>nsn</w:t>
        </w:r>
        <w:r w:rsidR="004F2855" w:rsidRPr="007E2063">
          <w:rPr>
            <w:rStyle w:val="a3"/>
          </w:rPr>
          <w:t>.</w:t>
        </w:r>
        <w:r w:rsidR="004F2855" w:rsidRPr="00CC189B">
          <w:rPr>
            <w:rStyle w:val="a3"/>
            <w:lang w:val="en-US"/>
          </w:rPr>
          <w:t>fm</w:t>
        </w:r>
        <w:r w:rsidR="004F2855" w:rsidRPr="007E2063">
          <w:rPr>
            <w:rStyle w:val="a3"/>
          </w:rPr>
          <w:t>/</w:t>
        </w:r>
        <w:r w:rsidR="004F2855" w:rsidRPr="00CC189B">
          <w:rPr>
            <w:rStyle w:val="a3"/>
            <w:lang w:val="en-US"/>
          </w:rPr>
          <w:t>society</w:t>
        </w:r>
        <w:r w:rsidR="004F2855" w:rsidRPr="007E2063">
          <w:rPr>
            <w:rStyle w:val="a3"/>
          </w:rPr>
          <w:t>/</w:t>
        </w:r>
        <w:r w:rsidR="004F2855" w:rsidRPr="00CC189B">
          <w:rPr>
            <w:rStyle w:val="a3"/>
            <w:lang w:val="en-US"/>
          </w:rPr>
          <w:t>kosmonavty</w:t>
        </w:r>
        <w:r w:rsidR="004F2855" w:rsidRPr="007E2063">
          <w:rPr>
            <w:rStyle w:val="a3"/>
          </w:rPr>
          <w:t>-</w:t>
        </w:r>
        <w:r w:rsidR="004F2855" w:rsidRPr="00CC189B">
          <w:rPr>
            <w:rStyle w:val="a3"/>
            <w:lang w:val="en-US"/>
          </w:rPr>
          <w:t>i</w:t>
        </w:r>
        <w:r w:rsidR="004F2855" w:rsidRPr="007E2063">
          <w:rPr>
            <w:rStyle w:val="a3"/>
          </w:rPr>
          <w:t>-</w:t>
        </w:r>
        <w:r w:rsidR="004F2855" w:rsidRPr="00CC189B">
          <w:rPr>
            <w:rStyle w:val="a3"/>
            <w:lang w:val="en-US"/>
          </w:rPr>
          <w:t>materi</w:t>
        </w:r>
        <w:r w:rsidR="004F2855" w:rsidRPr="007E2063">
          <w:rPr>
            <w:rStyle w:val="a3"/>
          </w:rPr>
          <w:t>-</w:t>
        </w:r>
        <w:r w:rsidR="004F2855" w:rsidRPr="00CC189B">
          <w:rPr>
            <w:rStyle w:val="a3"/>
            <w:lang w:val="en-US"/>
          </w:rPr>
          <w:t>geroini</w:t>
        </w:r>
        <w:r w:rsidR="004F2855" w:rsidRPr="007E2063">
          <w:rPr>
            <w:rStyle w:val="a3"/>
          </w:rPr>
          <w:t>-</w:t>
        </w:r>
        <w:r w:rsidR="004F2855" w:rsidRPr="00CC189B">
          <w:rPr>
            <w:rStyle w:val="a3"/>
            <w:lang w:val="en-US"/>
          </w:rPr>
          <w:t>kto</w:t>
        </w:r>
        <w:r w:rsidR="004F2855" w:rsidRPr="007E2063">
          <w:rPr>
            <w:rStyle w:val="a3"/>
          </w:rPr>
          <w:t>-</w:t>
        </w:r>
        <w:r w:rsidR="004F2855" w:rsidRPr="00CC189B">
          <w:rPr>
            <w:rStyle w:val="a3"/>
            <w:lang w:val="en-US"/>
          </w:rPr>
          <w:t>v</w:t>
        </w:r>
        <w:r w:rsidR="004F2855" w:rsidRPr="007E2063">
          <w:rPr>
            <w:rStyle w:val="a3"/>
          </w:rPr>
          <w:t>-</w:t>
        </w:r>
        <w:r w:rsidR="004F2855" w:rsidRPr="00CC189B">
          <w:rPr>
            <w:rStyle w:val="a3"/>
            <w:lang w:val="en-US"/>
          </w:rPr>
          <w:t>rossii</w:t>
        </w:r>
        <w:r w:rsidR="004F2855" w:rsidRPr="007E2063">
          <w:rPr>
            <w:rStyle w:val="a3"/>
          </w:rPr>
          <w:t>-</w:t>
        </w:r>
        <w:r w:rsidR="004F2855" w:rsidRPr="00CC189B">
          <w:rPr>
            <w:rStyle w:val="a3"/>
            <w:lang w:val="en-US"/>
          </w:rPr>
          <w:t>poluchaet</w:t>
        </w:r>
        <w:r w:rsidR="004F2855" w:rsidRPr="007E2063">
          <w:rPr>
            <w:rStyle w:val="a3"/>
          </w:rPr>
          <w:t>-</w:t>
        </w:r>
        <w:r w:rsidR="004F2855" w:rsidRPr="00CC189B">
          <w:rPr>
            <w:rStyle w:val="a3"/>
            <w:lang w:val="en-US"/>
          </w:rPr>
          <w:t>pensiu</w:t>
        </w:r>
        <w:r w:rsidR="004F2855" w:rsidRPr="007E2063">
          <w:rPr>
            <w:rStyle w:val="a3"/>
          </w:rPr>
          <w:t>-</w:t>
        </w:r>
        <w:r w:rsidR="004F2855" w:rsidRPr="00CC189B">
          <w:rPr>
            <w:rStyle w:val="a3"/>
            <w:lang w:val="en-US"/>
          </w:rPr>
          <w:t>vyshe</w:t>
        </w:r>
        <w:r w:rsidR="004F2855" w:rsidRPr="007E2063">
          <w:rPr>
            <w:rStyle w:val="a3"/>
          </w:rPr>
          <w:t>-50-</w:t>
        </w:r>
        <w:r w:rsidR="004F2855" w:rsidRPr="00CC189B">
          <w:rPr>
            <w:rStyle w:val="a3"/>
            <w:lang w:val="en-US"/>
          </w:rPr>
          <w:t>tysyach</w:t>
        </w:r>
        <w:r w:rsidR="004F2855" w:rsidRPr="007E2063">
          <w:rPr>
            <w:rStyle w:val="a3"/>
          </w:rPr>
          <w:t>-</w:t>
        </w:r>
        <w:r w:rsidR="004F2855" w:rsidRPr="00CC189B">
          <w:rPr>
            <w:rStyle w:val="a3"/>
            <w:lang w:val="en-US"/>
          </w:rPr>
          <w:t>rublei</w:t>
        </w:r>
      </w:hyperlink>
      <w:r w:rsidR="004F2855" w:rsidRPr="007E2063">
        <w:t xml:space="preserve"> </w:t>
      </w:r>
    </w:p>
    <w:p w14:paraId="37EF6BC2" w14:textId="77777777" w:rsidR="00A2680E" w:rsidRPr="00E174FF" w:rsidRDefault="00A2680E" w:rsidP="00A2680E">
      <w:pPr>
        <w:pStyle w:val="2"/>
      </w:pPr>
      <w:bookmarkStart w:id="74" w:name="ф6"/>
      <w:bookmarkStart w:id="75" w:name="_Toc239229041"/>
      <w:bookmarkEnd w:id="74"/>
      <w:r w:rsidRPr="00E174FF">
        <w:t>Газета.ру, 01.09.2026, Названа зарплата для получения максимальных пенсионных баллов в 2027 году</w:t>
      </w:r>
      <w:bookmarkEnd w:id="75"/>
    </w:p>
    <w:p w14:paraId="7705B6DB" w14:textId="755527F1" w:rsidR="00A2680E" w:rsidRPr="00E174FF" w:rsidRDefault="00A2680E" w:rsidP="00316FFE">
      <w:pPr>
        <w:pStyle w:val="3"/>
      </w:pPr>
      <w:bookmarkStart w:id="76" w:name="_Toc239229042"/>
      <w:r w:rsidRPr="00E174FF">
        <w:t xml:space="preserve">Для получения максимальных десяти пенсионных коэффициентов за 2027 год потребуется официальная зарплата около 267 тыс. рублей в месяц до вычета НДФЛ. За год доход должен составить примерно 3,2 млн рублей, рассказал </w:t>
      </w:r>
      <w:r w:rsidR="00561FBA">
        <w:t>«</w:t>
      </w:r>
      <w:r w:rsidRPr="00E174FF">
        <w:t>Газете.Ru</w:t>
      </w:r>
      <w:r w:rsidR="00561FBA">
        <w:t>»</w:t>
      </w:r>
      <w:r w:rsidRPr="00E174FF">
        <w:t xml:space="preserve"> эксперт по фондовому рынку </w:t>
      </w:r>
      <w:r w:rsidR="00561FBA">
        <w:t>«</w:t>
      </w:r>
      <w:r w:rsidRPr="00E174FF">
        <w:t>Гарда Капитал</w:t>
      </w:r>
      <w:r w:rsidR="00561FBA">
        <w:t>»</w:t>
      </w:r>
      <w:r w:rsidRPr="00E174FF">
        <w:t xml:space="preserve"> Кирилл Селезнев.</w:t>
      </w:r>
      <w:bookmarkEnd w:id="76"/>
    </w:p>
    <w:p w14:paraId="3144F768" w14:textId="77777777" w:rsidR="00A2680E" w:rsidRPr="00E174FF" w:rsidRDefault="00A2680E" w:rsidP="00A2680E">
      <w:r w:rsidRPr="00E174FF">
        <w:t>Он пояснил, что россияне могут заработать максимум 10 пенсионных баллов за год.</w:t>
      </w:r>
    </w:p>
    <w:p w14:paraId="3DD41065" w14:textId="5C6BEC11" w:rsidR="00A2680E" w:rsidRPr="00E174FF" w:rsidRDefault="00561FBA" w:rsidP="00A2680E">
      <w:r>
        <w:t>«</w:t>
      </w:r>
      <w:r w:rsidR="00A2680E" w:rsidRPr="00E174FF">
        <w:t>Расчет пока предварительный, поскольку правительство еще не утвердило предельную базу для начисления страховых взносов на 2027 год. В 2026 году она составляет 2,979 млн рублей, или 248 250 рублей в месяц. Число ИПК рассчитывается как отношение годового заработка к предельной базе, умноженное на десять. При прогнозной базе 3,2 млн рублей зарплата 100 тыс. рублей в месяц позволит получить около 3,75 балла, 150 тыс. — 5,6, 200 тыс. — 7,5, 250 тыс. — 9,4.</w:t>
      </w:r>
    </w:p>
    <w:p w14:paraId="0B85D4B3" w14:textId="0CA1CF88" w:rsidR="00A2680E" w:rsidRPr="00E174FF" w:rsidRDefault="00A2680E" w:rsidP="00A2680E">
      <w:r w:rsidRPr="00E174FF">
        <w:t>При доходе от 267 тыс. рублей в месяц работник накопит максимальные 10 ИПК. Дальнейший рост зарплаты не увеличит число пенсионных баллов за этот год</w:t>
      </w:r>
      <w:r w:rsidR="00561FBA">
        <w:t>»</w:t>
      </w:r>
      <w:r w:rsidRPr="00E174FF">
        <w:t>, — отметил Селезнев.</w:t>
      </w:r>
    </w:p>
    <w:p w14:paraId="283DA0FC" w14:textId="77777777" w:rsidR="00A2680E" w:rsidRPr="00E174FF" w:rsidRDefault="00A2680E" w:rsidP="00A2680E">
      <w:r w:rsidRPr="00E174FF">
        <w:t>По его словам, получать одинаковую сумму каждый месяц необязательно — для расчета учитывается совокупный официальный доход за год, поэтому набрать 10 ИПК можно за счет крупной премии, высокого заработка в течение шести–девяти месяцев или работы у нескольких работодателей.</w:t>
      </w:r>
    </w:p>
    <w:p w14:paraId="5F55A1BC" w14:textId="77777777" w:rsidR="00A2680E" w:rsidRPr="00E174FF" w:rsidRDefault="00A2680E" w:rsidP="00A2680E">
      <w:r w:rsidRPr="00E174FF">
        <w:t>По оценке Селезнева, при прогнозной стоимости пенсионного коэффициента 168,57 рубля десять баллов увеличат будущую страховую пенсию на 1686 рублей в месяц. Семь ИПК дадут около 1180 рублей, пять — 843 рубля. К моменту выхода человека на пенсию эти суммы вырастут за счет последующих индексаций, сказал финансист.</w:t>
      </w:r>
    </w:p>
    <w:p w14:paraId="732AA05B" w14:textId="21400816" w:rsidR="00A2680E" w:rsidRPr="00E174FF" w:rsidRDefault="00561FBA" w:rsidP="00A2680E">
      <w:r>
        <w:t>«</w:t>
      </w:r>
      <w:r w:rsidR="00A2680E" w:rsidRPr="00E174FF">
        <w:t>Добрать баллы добровольными взносами формально можно, но экономически это почти всегда невыгодно. В 2027 году один коэффициент обойдется примерно в 79 тыс. рублей, а увеличит пенсию приблизительно на 170 рублей в месяц. Окупаемость составит около 40 лет</w:t>
      </w:r>
      <w:r>
        <w:t>»</w:t>
      </w:r>
      <w:r w:rsidR="00A2680E" w:rsidRPr="00E174FF">
        <w:t>, — отметил эксперт.</w:t>
      </w:r>
    </w:p>
    <w:p w14:paraId="4556B4F3" w14:textId="77777777" w:rsidR="00A2680E" w:rsidRPr="00E174FF" w:rsidRDefault="00A2680E" w:rsidP="00A2680E">
      <w:r w:rsidRPr="00E174FF">
        <w:lastRenderedPageBreak/>
        <w:t>Покупка баллов оправдана прежде всего тогда, когда человеку не хватает нескольких ИПК до минимального количества, необходимого для назначения страховой пенсии, заключил Селезнев.</w:t>
      </w:r>
    </w:p>
    <w:p w14:paraId="2A68ABB7" w14:textId="77777777" w:rsidR="00A2680E" w:rsidRPr="00E174FF" w:rsidRDefault="00A2680E" w:rsidP="00A2680E">
      <w:r w:rsidRPr="00E174FF">
        <w:t>Ранее стало известно, сколько пенсионных баллов нужно заработать для средней пенсии в 2027 году.</w:t>
      </w:r>
    </w:p>
    <w:p w14:paraId="681EB551" w14:textId="18249427" w:rsidR="00A2680E" w:rsidRPr="00F2193E" w:rsidRDefault="009825F0" w:rsidP="00A2680E">
      <w:hyperlink r:id="rId26" w:history="1">
        <w:r w:rsidR="00A2680E" w:rsidRPr="00E174FF">
          <w:rPr>
            <w:rStyle w:val="a3"/>
          </w:rPr>
          <w:t>https://www.gazeta.ru/business/news/2026/08/31/29217589.shtml</w:t>
        </w:r>
      </w:hyperlink>
      <w:r w:rsidR="00A2680E" w:rsidRPr="00E174FF">
        <w:t xml:space="preserve"> </w:t>
      </w:r>
    </w:p>
    <w:p w14:paraId="2197260A" w14:textId="31C27021" w:rsidR="00377548" w:rsidRPr="00377548" w:rsidRDefault="00377548" w:rsidP="00377548">
      <w:pPr>
        <w:pStyle w:val="2"/>
      </w:pPr>
      <w:bookmarkStart w:id="77" w:name="_Toc239229043"/>
      <w:r w:rsidRPr="00377548">
        <w:t>Газета.</w:t>
      </w:r>
      <w:r>
        <w:t>ру</w:t>
      </w:r>
      <w:r w:rsidRPr="00377548">
        <w:t>, 02.09.2026, Россиянам рассказали, как большой стаж позволит раньше выйти на пенсию</w:t>
      </w:r>
      <w:bookmarkEnd w:id="77"/>
    </w:p>
    <w:p w14:paraId="5F68F418" w14:textId="77777777" w:rsidR="00377548" w:rsidRPr="00377548" w:rsidRDefault="00377548" w:rsidP="00377548">
      <w:pPr>
        <w:pStyle w:val="3"/>
      </w:pPr>
      <w:bookmarkStart w:id="78" w:name="_Toc239229044"/>
      <w:r w:rsidRPr="00377548">
        <w:t>Женщины со страховым стажем не менее 37 лет и мужчины со стажем от 42 лет могут оформить пенсию на два года раньше общеустановленного возраста. Полученные за этот период выплаты могут составить около 653 тыс. рублей, рассказал «Газете.</w:t>
      </w:r>
      <w:r w:rsidRPr="00377548">
        <w:rPr>
          <w:lang w:val="en-US"/>
        </w:rPr>
        <w:t>Ru</w:t>
      </w:r>
      <w:r w:rsidRPr="00377548">
        <w:t>» кандидат экономических наук, доцент Финансового университета при правительстве РФ Игорь Балынин.</w:t>
      </w:r>
      <w:bookmarkEnd w:id="78"/>
    </w:p>
    <w:p w14:paraId="58693607" w14:textId="77777777" w:rsidR="00377548" w:rsidRPr="00FB12CB" w:rsidRDefault="00377548" w:rsidP="00377548">
      <w:r w:rsidRPr="00377548">
        <w:t xml:space="preserve">«Расчет сделан исходя из средней пенсии по старости в размере 27 224,3 рубля в месяц. Фактическая сумма будет зависеть от индивидуального размера назначенной гражданину выплаты. При этом воспользоваться льготой женщины могут не ранее 55 лет, мужчины — не ранее 60 лет. Для назначения страховой пенсии также требуется не менее 30 индивидуальных пенсионных коэффициентов. </w:t>
      </w:r>
      <w:r w:rsidRPr="00FB12CB">
        <w:t>Продолжительность страхового стажа влияет и на размер обычного больничного. При стаже менее пяти лет пособие составляет 60% среднего заработка, от пяти до восьми лет — 80%, от восьми лет — 100%», — отметил Балынин.</w:t>
      </w:r>
    </w:p>
    <w:p w14:paraId="574A874E" w14:textId="77777777" w:rsidR="00377548" w:rsidRPr="00FB12CB" w:rsidRDefault="00377548" w:rsidP="00377548">
      <w:r w:rsidRPr="00FB12CB">
        <w:t>По его словам, при среднем дневном заработке 2,2 тыс. рублей работник со стажем менее пяти лет получит 1320 рублей за день болезни, а со стажем от восьми лет — 2,2 тыс. рублей. За 12 дней разница достигнет 10 560 рублей.</w:t>
      </w:r>
    </w:p>
    <w:p w14:paraId="6135903A" w14:textId="77777777" w:rsidR="00377548" w:rsidRPr="00FB12CB" w:rsidRDefault="00377548" w:rsidP="00377548">
      <w:r w:rsidRPr="00FB12CB">
        <w:t>Любая теневая занятость наносит долгосрочный финансовый ущерб, подчеркнул Балынин.</w:t>
      </w:r>
    </w:p>
    <w:p w14:paraId="5EEAF98E" w14:textId="77777777" w:rsidR="00377548" w:rsidRPr="00FB12CB" w:rsidRDefault="00377548" w:rsidP="00377548">
      <w:r w:rsidRPr="00FB12CB">
        <w:t>По его словам, проверить учтенный стаж и количество пенсионных коэффициентов можно по выписке из индивидуального лицевого счета. В стаж включаются периоды работы и другой деятельности, за которые начислялись или уплачивались страховые взносы, а также отдельные предусмотренные законом нестраховые периоды, заключил эксперт.</w:t>
      </w:r>
    </w:p>
    <w:p w14:paraId="3650D9C8" w14:textId="67128BBE" w:rsidR="00377548" w:rsidRPr="00FB12CB" w:rsidRDefault="009825F0" w:rsidP="00377548">
      <w:hyperlink r:id="rId27" w:history="1">
        <w:r w:rsidR="00377548" w:rsidRPr="00B23EE9">
          <w:rPr>
            <w:rStyle w:val="a3"/>
            <w:lang w:val="en-US"/>
          </w:rPr>
          <w:t>https</w:t>
        </w:r>
        <w:r w:rsidR="00377548" w:rsidRPr="00FB12CB">
          <w:rPr>
            <w:rStyle w:val="a3"/>
          </w:rPr>
          <w:t>://</w:t>
        </w:r>
        <w:r w:rsidR="00377548" w:rsidRPr="00B23EE9">
          <w:rPr>
            <w:rStyle w:val="a3"/>
            <w:lang w:val="en-US"/>
          </w:rPr>
          <w:t>www</w:t>
        </w:r>
        <w:r w:rsidR="00377548" w:rsidRPr="00FB12CB">
          <w:rPr>
            <w:rStyle w:val="a3"/>
          </w:rPr>
          <w:t>.</w:t>
        </w:r>
        <w:r w:rsidR="00377548" w:rsidRPr="00B23EE9">
          <w:rPr>
            <w:rStyle w:val="a3"/>
            <w:lang w:val="en-US"/>
          </w:rPr>
          <w:t>gazeta</w:t>
        </w:r>
        <w:r w:rsidR="00377548" w:rsidRPr="00FB12CB">
          <w:rPr>
            <w:rStyle w:val="a3"/>
          </w:rPr>
          <w:t>.</w:t>
        </w:r>
        <w:r w:rsidR="00377548" w:rsidRPr="00B23EE9">
          <w:rPr>
            <w:rStyle w:val="a3"/>
            <w:lang w:val="en-US"/>
          </w:rPr>
          <w:t>press</w:t>
        </w:r>
        <w:r w:rsidR="00377548" w:rsidRPr="00FB12CB">
          <w:rPr>
            <w:rStyle w:val="a3"/>
          </w:rPr>
          <w:t>/</w:t>
        </w:r>
        <w:r w:rsidR="00377548" w:rsidRPr="00B23EE9">
          <w:rPr>
            <w:rStyle w:val="a3"/>
            <w:lang w:val="en-US"/>
          </w:rPr>
          <w:t>business</w:t>
        </w:r>
        <w:r w:rsidR="00377548" w:rsidRPr="00FB12CB">
          <w:rPr>
            <w:rStyle w:val="a3"/>
          </w:rPr>
          <w:t>/</w:t>
        </w:r>
        <w:r w:rsidR="00377548" w:rsidRPr="00B23EE9">
          <w:rPr>
            <w:rStyle w:val="a3"/>
            <w:lang w:val="en-US"/>
          </w:rPr>
          <w:t>news</w:t>
        </w:r>
        <w:r w:rsidR="00377548" w:rsidRPr="00FB12CB">
          <w:rPr>
            <w:rStyle w:val="a3"/>
          </w:rPr>
          <w:t>/2026/09/01/29225329.</w:t>
        </w:r>
        <w:r w:rsidR="00377548" w:rsidRPr="00B23EE9">
          <w:rPr>
            <w:rStyle w:val="a3"/>
            <w:lang w:val="en-US"/>
          </w:rPr>
          <w:t>shtml</w:t>
        </w:r>
      </w:hyperlink>
      <w:r w:rsidR="00377548" w:rsidRPr="00FB12CB">
        <w:t xml:space="preserve"> </w:t>
      </w:r>
    </w:p>
    <w:p w14:paraId="3CEA55A2" w14:textId="77777777" w:rsidR="00EB19A4" w:rsidRPr="00E174FF" w:rsidRDefault="00EB19A4" w:rsidP="00EB19A4">
      <w:pPr>
        <w:pStyle w:val="2"/>
      </w:pPr>
      <w:bookmarkStart w:id="79" w:name="_Toc239229045"/>
      <w:r w:rsidRPr="00E174FF">
        <w:t>Пруфы, 01.09.2026, Россиянам объяснили, как выгодно и кому купить стаж в 2026 году для пенсии</w:t>
      </w:r>
      <w:bookmarkEnd w:id="79"/>
    </w:p>
    <w:p w14:paraId="04E3E96B" w14:textId="67B30DF2" w:rsidR="00EB19A4" w:rsidRPr="00E174FF" w:rsidRDefault="00EB19A4" w:rsidP="00316FFE">
      <w:pPr>
        <w:pStyle w:val="3"/>
      </w:pPr>
      <w:bookmarkStart w:id="80" w:name="_Toc239229046"/>
      <w:r w:rsidRPr="00E174FF">
        <w:t xml:space="preserve">Многие россияне задумываются о покупке стажа. Комментарий изданию </w:t>
      </w:r>
      <w:r w:rsidR="00561FBA">
        <w:t>«</w:t>
      </w:r>
      <w:r w:rsidRPr="00E174FF">
        <w:t>Пруфы</w:t>
      </w:r>
      <w:r w:rsidR="00561FBA">
        <w:t>»</w:t>
      </w:r>
      <w:r w:rsidRPr="00E174FF">
        <w:t xml:space="preserve"> дала Оксана Иванова, генеральный директор </w:t>
      </w:r>
      <w:r w:rsidR="00561FBA">
        <w:t>«</w:t>
      </w:r>
      <w:r w:rsidRPr="00E174FF">
        <w:t>НПФ Ингосстрах</w:t>
      </w:r>
      <w:r w:rsidR="00561FBA">
        <w:t>»</w:t>
      </w:r>
      <w:r w:rsidRPr="00E174FF">
        <w:t>, член Комитета по кадрам Совета финансового рынка.</w:t>
      </w:r>
      <w:bookmarkEnd w:id="80"/>
    </w:p>
    <w:p w14:paraId="367E5EE0" w14:textId="77777777" w:rsidR="00EB19A4" w:rsidRPr="00E174FF" w:rsidRDefault="00EB19A4" w:rsidP="00EB19A4">
      <w:r w:rsidRPr="00E174FF">
        <w:t xml:space="preserve">По её словам, в 2026 году можно добровольно заплатить в Социальный фонд 71 525,52 руб. и получить за это один год страхового стажа и 1,09 пенсионного балла. Она </w:t>
      </w:r>
      <w:r w:rsidRPr="00E174FF">
        <w:lastRenderedPageBreak/>
        <w:t>отметила, что максимальный взнос − 572 204,16 руб. −даёт 8,72 балла и тот же один год стажа.</w:t>
      </w:r>
    </w:p>
    <w:p w14:paraId="290A8946" w14:textId="77777777" w:rsidR="00EB19A4" w:rsidRPr="00E174FF" w:rsidRDefault="00EB19A4" w:rsidP="00EB19A4">
      <w:r w:rsidRPr="00E174FF">
        <w:t>Кому это выгодно, а кому нет</w:t>
      </w:r>
    </w:p>
    <w:p w14:paraId="14410A5D" w14:textId="77777777" w:rsidR="00EB19A4" w:rsidRPr="00E174FF" w:rsidRDefault="00EB19A4" w:rsidP="00EB19A4">
      <w:r w:rsidRPr="00E174FF">
        <w:t>По мнению Ивaновой, покупка стажа − это способ получить право на пенсию, а не увеличить её размер. Если вам не хватает нескольких месяцев стажа или пары баллов до минимальных 15 лет и 30 ИПК, добровольный взнос может стать решением. Особенно это актуально для самозанятых, индивидуальных предпринимателей и граждан, работающих за границей, за которых никто не платит взносы в Соцфонд.</w:t>
      </w:r>
    </w:p>
    <w:p w14:paraId="1E3753A6" w14:textId="77777777" w:rsidR="00EB19A4" w:rsidRPr="00E174FF" w:rsidRDefault="00EB19A4" w:rsidP="00EB19A4">
      <w:r w:rsidRPr="00E174FF">
        <w:t>Она пояснила, что если человек уже официально работает, и работодатель перечисляет за взносы, покупка баллов невозможна − закон запрещает двойную оплату одного и того же периода. Так что для наёмных работников этот инструмент просто не работает.</w:t>
      </w:r>
    </w:p>
    <w:p w14:paraId="4B90D42E" w14:textId="77777777" w:rsidR="00EB19A4" w:rsidRPr="00E174FF" w:rsidRDefault="00EB19A4" w:rsidP="00EB19A4">
      <w:r w:rsidRPr="00E174FF">
        <w:t>Насколько взнос увеличит пенсию, и какова его окупаемость</w:t>
      </w:r>
    </w:p>
    <w:p w14:paraId="0E28D07D" w14:textId="77777777" w:rsidR="00EB19A4" w:rsidRPr="00E174FF" w:rsidRDefault="00EB19A4" w:rsidP="00EB19A4">
      <w:r w:rsidRPr="00E174FF">
        <w:t>Один балл в 2026 году стоит 156,76 руб. Минимальный взнос даёт 1,09 ИПК — это прибавка к пенсии примерно 171 руб. в месяц. Несложно посчитать, что окупаемость такого вложения составляет почти 35 лет. Для мужчин со средней продолжительностью жизни после выхода на пенсию около трёх лет − это экономически бессмысленно. Для женщин ситуация лучше, но 35 лет − всё равно очень долгий срок.</w:t>
      </w:r>
    </w:p>
    <w:p w14:paraId="4ED314D7" w14:textId="77777777" w:rsidR="00EB19A4" w:rsidRPr="00E174FF" w:rsidRDefault="00EB19A4" w:rsidP="00EB19A4">
      <w:r w:rsidRPr="00E174FF">
        <w:t>Когда имеет смысл вносить больше минимальной суммы</w:t>
      </w:r>
    </w:p>
    <w:p w14:paraId="12D3563F" w14:textId="77777777" w:rsidR="00EB19A4" w:rsidRPr="00E174FF" w:rsidRDefault="00EB19A4" w:rsidP="00EB19A4">
      <w:r w:rsidRPr="00E174FF">
        <w:t>Максимальный взнос в 572 тыс. руб. даёт прибавку к пенсии примерно 1 367 руб. в месяц. Окупаемость − те же 35 лет. Оправдан такой платёж только в одном случае: если вам не хватает баллов для получения права на страховую пенсию, а не социальную.</w:t>
      </w:r>
    </w:p>
    <w:p w14:paraId="14510672" w14:textId="2A80AF24" w:rsidR="00EB19A4" w:rsidRDefault="009825F0" w:rsidP="00EB19A4">
      <w:hyperlink r:id="rId28" w:history="1">
        <w:r w:rsidR="00EB19A4" w:rsidRPr="00E174FF">
          <w:rPr>
            <w:rStyle w:val="a3"/>
          </w:rPr>
          <w:t>https://prufy.ru/news/rossiya_i_mir/191654-rossiyanam_obyasnili_kak_vygodno_i_komu_kupit_stazh_v_2026_godu_dlya_pensii_/</w:t>
        </w:r>
      </w:hyperlink>
      <w:r w:rsidR="00EB19A4" w:rsidRPr="00E174FF">
        <w:t xml:space="preserve"> </w:t>
      </w:r>
    </w:p>
    <w:p w14:paraId="066A124E" w14:textId="77777777" w:rsidR="00E32E86" w:rsidRDefault="00E32E86" w:rsidP="00E32E86">
      <w:pPr>
        <w:pStyle w:val="2"/>
      </w:pPr>
      <w:bookmarkStart w:id="81" w:name="_Toc239229047"/>
      <w:r>
        <w:t>АиФ, 01.09.2026, Когда будут индексации пенсий в 2027 году?</w:t>
      </w:r>
      <w:bookmarkEnd w:id="81"/>
    </w:p>
    <w:p w14:paraId="2E4CFE99" w14:textId="77777777" w:rsidR="00E32E86" w:rsidRDefault="00E32E86" w:rsidP="00316FFE">
      <w:pPr>
        <w:pStyle w:val="3"/>
      </w:pPr>
      <w:bookmarkStart w:id="82" w:name="_Toc239229048"/>
      <w:r>
        <w:t>В 2027 году пенсионеров ждет двухэтапное повышение страховых выплат. Первая корректировка запланирована на 1 февраля - ее привяжут к официальному прошлогоднему показателю инфляции. Второй пересчет намечен на 1 апреля, но его итоговый процент станет известен позже: он будет зависеть от реальных финансовых возможностей Социального фонда России.</w:t>
      </w:r>
      <w:bookmarkEnd w:id="82"/>
    </w:p>
    <w:p w14:paraId="5ACFF944" w14:textId="77777777" w:rsidR="00E32E86" w:rsidRDefault="00E32E86" w:rsidP="00E32E86">
      <w:r>
        <w:t>Законодательно закреплены две ежегодные индексации страховых пенсий, однако в 2025-2026 годах этот порядок уже нарушали, сдвигая повышение на январь, рассказал ТАСС глава комитета Госдумы по труду, социальной политике и делам ветеранов Ярослав Нилов. Кроме того, он напомнил о праве правительства при необходимости проводить дополнительную доиндексацию сверх графика.</w:t>
      </w:r>
    </w:p>
    <w:p w14:paraId="779A7CB1" w14:textId="0DD2DC51" w:rsidR="00E32E86" w:rsidRDefault="00E32E86" w:rsidP="00E32E86">
      <w:r>
        <w:t xml:space="preserve">Военные пенсии пересмотрят в октябре, а для бывших летчиков и шахтеров предусмотрены ежеквартальные корректировки надбавок, сообщил </w:t>
      </w:r>
      <w:r w:rsidR="00561FBA">
        <w:t>«</w:t>
      </w:r>
      <w:r>
        <w:t>Ленте.ру</w:t>
      </w:r>
      <w:r w:rsidR="00561FBA">
        <w:t>»</w:t>
      </w:r>
      <w:r>
        <w:t xml:space="preserve"> член комитета Госдумы по бюджету и налогам Никита Чаплин. Также, по его словам, с 1 февраля 2027 года запланировано увеличение материнского капитала и социальных пособий, однако конкретные проценты станут известны только после подсчета годовой инфляции.</w:t>
      </w:r>
    </w:p>
    <w:p w14:paraId="7CAE8E14" w14:textId="77777777" w:rsidR="00E32E86" w:rsidRDefault="00E32E86" w:rsidP="00E32E86">
      <w:r>
        <w:lastRenderedPageBreak/>
        <w:t>Как устроена страховая пенсия и кому она положена?</w:t>
      </w:r>
    </w:p>
    <w:p w14:paraId="4F8D982A" w14:textId="77777777" w:rsidR="00E32E86" w:rsidRDefault="00E32E86" w:rsidP="00E32E86">
      <w:r>
        <w:t>Страховая пенсия - это регулярная выплата, которая замещает гражданам утраченный заработок при наступлении старости. После достижения пенсионного возраста доказывать свою нетрудоспособность не требуется. Главные условия для назначения - не менее 15 лет официального страхового стажа и индивидуальный пенсионный коэффициент (ИПК) от 30 баллов.</w:t>
      </w:r>
    </w:p>
    <w:p w14:paraId="061369B0" w14:textId="77777777" w:rsidR="00E32E86" w:rsidRDefault="00E32E86" w:rsidP="00E32E86">
      <w:r>
        <w:t>В 2028 году общеустановленный возраст выхода на пенсию окончательно закрепится на отметках 65 лет для мужчин и 60 - для женщин. Для госслужащих график иной: мужчины достигнут этой планки к 2028 году, а женщины - только к 2034 году (их порог составит 63 года). Отдельные категории (работники вредных производств, педагоги, медики, многодетные матери) могут выйти на заслуженный отдых досрочно при соблюдении специальных требований по стажу и баллам.</w:t>
      </w:r>
    </w:p>
    <w:p w14:paraId="31CA4407" w14:textId="77777777" w:rsidR="00E32E86" w:rsidRDefault="00E32E86" w:rsidP="00E32E86">
      <w:r>
        <w:t>Пояснения от Социального фонда об индексации пенсий</w:t>
      </w:r>
    </w:p>
    <w:p w14:paraId="37A09823" w14:textId="77777777" w:rsidR="00E32E86" w:rsidRDefault="00E32E86" w:rsidP="00E32E86">
      <w:r>
        <w:t>Индексация с 2025 года вновь касается и работающих пенсионеров - для них выплаты пересчитывают на общих основаниях. Однако стоит помнить: с 2016 по 2024 год повышение для трудоустроенных пожилых граждан было приостановлено. Теперь же каждый август СФР автоматически корректирует их пенсии с учетом поступивших за год страховых взносов, но максимальная прибавка ограничена стоимостью трех пенсионных коэффициентов.</w:t>
      </w:r>
    </w:p>
    <w:p w14:paraId="26F93728" w14:textId="28EF3FA5" w:rsidR="00E32E86" w:rsidRDefault="00E32E86" w:rsidP="00E32E86">
      <w:r>
        <w:t xml:space="preserve">Если пенсионер работал в период </w:t>
      </w:r>
      <w:r w:rsidR="00561FBA">
        <w:t>«</w:t>
      </w:r>
      <w:r>
        <w:t>заморозки</w:t>
      </w:r>
      <w:r w:rsidR="00561FBA">
        <w:t>»</w:t>
      </w:r>
      <w:r>
        <w:t xml:space="preserve"> индексаций, полный перерасчет с учетом всех пропущенных повышений произойдет только после официального увольнения. Социальные пенсии - для тех, у кого недостаточно стажа или баллов, а также для инвалидов и детей-инвалидов - пересматриваются раз в год, 1 апреля, ориентируясь на рост прожиточного минимума.</w:t>
      </w:r>
    </w:p>
    <w:p w14:paraId="614FFE5F" w14:textId="27BDAECB" w:rsidR="00E32E86" w:rsidRPr="00E174FF" w:rsidRDefault="009825F0" w:rsidP="00E32E86">
      <w:hyperlink r:id="rId29" w:history="1">
        <w:r w:rsidR="00E32E86" w:rsidRPr="004337BF">
          <w:rPr>
            <w:rStyle w:val="a3"/>
          </w:rPr>
          <w:t>https://aif.ru/money/mymoney/kogda_budut_indeksacii_pensiy_v_2027_godu</w:t>
        </w:r>
      </w:hyperlink>
      <w:r w:rsidR="00E32E86">
        <w:t xml:space="preserve"> </w:t>
      </w:r>
    </w:p>
    <w:p w14:paraId="049B0915" w14:textId="77777777" w:rsidR="00A57B4E" w:rsidRPr="00E174FF" w:rsidRDefault="00A57B4E" w:rsidP="00A57B4E">
      <w:pPr>
        <w:pStyle w:val="2"/>
      </w:pPr>
      <w:bookmarkStart w:id="83" w:name="_Toc239229049"/>
      <w:r w:rsidRPr="00E174FF">
        <w:t>АиФ, 01.09.2026, Россиянам рассказали, кому повысят пенсии с 1 сентября</w:t>
      </w:r>
      <w:bookmarkEnd w:id="83"/>
    </w:p>
    <w:p w14:paraId="4AB82BAB" w14:textId="77777777" w:rsidR="00A57B4E" w:rsidRPr="00E174FF" w:rsidRDefault="00A57B4E" w:rsidP="00316FFE">
      <w:pPr>
        <w:pStyle w:val="3"/>
      </w:pPr>
      <w:bookmarkStart w:id="84" w:name="_Toc239229050"/>
      <w:r w:rsidRPr="00E174FF">
        <w:t>Повышенную пенсию в сентябре получат несколько категорий россиян. Как отметил в эксклюзивном комментарии aif.ru доцент Финансового университета при Правительстве РФ Игорь Балынин, речь идет о тех, кто отметил 80-летний юбилей в августе.</w:t>
      </w:r>
      <w:bookmarkEnd w:id="84"/>
    </w:p>
    <w:p w14:paraId="16700C13" w14:textId="6E9E9E6D" w:rsidR="00A57B4E" w:rsidRPr="00E174FF" w:rsidRDefault="00561FBA" w:rsidP="00A57B4E">
      <w:r>
        <w:t>«</w:t>
      </w:r>
      <w:r w:rsidR="00A57B4E" w:rsidRPr="00E174FF">
        <w:t>Для данной категории пенсионеров предусмотрено, во-первых, двукратное увеличение фиксированной выплаты к страховой пенсии по старости, а, во-вторых, осуществляемое с 2025 года включение в неё надбавки за уход. Допустим страховая пенсия по старости (включая фиксированную выплату к ней) у отметившего 80 лет в августе пенсионера составляла 31115 рублей. С 1 сентября фиксированная выплата к страховой пенсии по старости составляет 9584,69 рубля, надбавка за уход - 1413,86 рубля. Таким образом, с учётом указанных оснований пенсия составит уже 42113,55 рубля, что на 35,35% выше зачислений в августе 2026 года</w:t>
      </w:r>
      <w:r>
        <w:t>»</w:t>
      </w:r>
      <w:r w:rsidR="00A57B4E" w:rsidRPr="00E174FF">
        <w:t>, - объяснил эксперт.</w:t>
      </w:r>
    </w:p>
    <w:p w14:paraId="638BFD48" w14:textId="77777777" w:rsidR="00A57B4E" w:rsidRPr="00E174FF" w:rsidRDefault="00A57B4E" w:rsidP="00A57B4E">
      <w:r w:rsidRPr="00E174FF">
        <w:t>Экономист подчеркнул, что увеличение размера пенсионных выплат будет произведено автоматически, никаких заявлений подавать не нужно, у Социального фонда России есть вся необходимая информация.</w:t>
      </w:r>
    </w:p>
    <w:p w14:paraId="0C809ED5" w14:textId="2FA39DB2" w:rsidR="00A57B4E" w:rsidRPr="00E174FF" w:rsidRDefault="00561FBA" w:rsidP="00A57B4E">
      <w:r>
        <w:lastRenderedPageBreak/>
        <w:t>«</w:t>
      </w:r>
      <w:r w:rsidR="00A57B4E" w:rsidRPr="00E174FF">
        <w:t>Также напомню, что если у получателей доплат к пенсиям членов летных экипажей воздушных судов гражданской авиации и работников организаций угольной промышленности есть неучтённые данные, то в случае подачи ими соответствующего заявления до 30 сентября 2026 года, размер доплаты будет скорректирован с 01 ноября 2026 года</w:t>
      </w:r>
      <w:r>
        <w:t>»</w:t>
      </w:r>
      <w:r w:rsidR="00A57B4E" w:rsidRPr="00E174FF">
        <w:t>, - добавил Балынин.</w:t>
      </w:r>
    </w:p>
    <w:p w14:paraId="3D2EE0C6" w14:textId="3D065803" w:rsidR="00111D7C" w:rsidRPr="00E174FF" w:rsidRDefault="009825F0" w:rsidP="00A57B4E">
      <w:hyperlink r:id="rId30" w:history="1">
        <w:r w:rsidR="00A57B4E" w:rsidRPr="00E174FF">
          <w:rPr>
            <w:rStyle w:val="a3"/>
          </w:rPr>
          <w:t>https://aif.ru/money/rossiyanam-rasskazali-komu-povysyat-pensii-s-1-sentyabrya</w:t>
        </w:r>
      </w:hyperlink>
    </w:p>
    <w:p w14:paraId="4D29B912" w14:textId="77777777" w:rsidR="00555102" w:rsidRPr="00E174FF" w:rsidRDefault="00555102" w:rsidP="00555102">
      <w:pPr>
        <w:pStyle w:val="2"/>
      </w:pPr>
      <w:bookmarkStart w:id="85" w:name="_Toc239229051"/>
      <w:r w:rsidRPr="00E174FF">
        <w:t>Inva.news, 01.09.2026, Как сделать размер пенсии на 10% больше</w:t>
      </w:r>
      <w:bookmarkEnd w:id="85"/>
    </w:p>
    <w:p w14:paraId="54ADB816" w14:textId="77777777" w:rsidR="00555102" w:rsidRPr="00E174FF" w:rsidRDefault="00555102" w:rsidP="00316FFE">
      <w:pPr>
        <w:pStyle w:val="3"/>
      </w:pPr>
      <w:bookmarkStart w:id="86" w:name="_Toc239229052"/>
      <w:r w:rsidRPr="00E174FF">
        <w:t>Глава Социального фонда России Сергей Чирков поделился сведениями о не самом известном, но действенном методе повышения будущих пенсионных начислений.</w:t>
      </w:r>
      <w:bookmarkEnd w:id="86"/>
    </w:p>
    <w:p w14:paraId="277C07F3" w14:textId="77777777" w:rsidR="00555102" w:rsidRPr="00E174FF" w:rsidRDefault="00555102" w:rsidP="00555102">
      <w:r w:rsidRPr="00E174FF">
        <w:t>Как пояснил Сергей Чирков, в случае, когда человек переносит момент оформления выплат на двенадцать месяцев и при этом сохраняет трудовую занятость, сумма пенсии способна возрасти приблизительно на десять процентов.</w:t>
      </w:r>
    </w:p>
    <w:p w14:paraId="5C49B497" w14:textId="6BF1D43B" w:rsidR="00555102" w:rsidRPr="00E174FF" w:rsidRDefault="00555102" w:rsidP="00555102">
      <w:r w:rsidRPr="00E174FF">
        <w:t>Чирков уточнил, что подобный подход (оформить пенсию, но начать получать средства позже, нежели появилось соответствующее право) подходит далеко не каждому, однако для определённой категории граждан он способен стать выгодной тактикой: когда у человека достойный уровень заработка, и он продолжает трудиться, не используя пенсионные деньги, такая задержка увеличит его выплаты.</w:t>
      </w:r>
    </w:p>
    <w:p w14:paraId="12A1F15B" w14:textId="77777777" w:rsidR="00555102" w:rsidRPr="00E174FF" w:rsidRDefault="00555102" w:rsidP="00555102">
      <w:r w:rsidRPr="00E174FF">
        <w:t>Примерно на десять процентов ежегодно и почти наполовину за пятилетний срок, заявил руководитель СФР.</w:t>
      </w:r>
    </w:p>
    <w:p w14:paraId="69B4E422" w14:textId="77777777" w:rsidR="00555102" w:rsidRPr="00E174FF" w:rsidRDefault="00555102" w:rsidP="00555102">
      <w:r w:rsidRPr="00E174FF">
        <w:t>Кроме переноса сроков выхода на пенсию, существуют и другие варианты для роста выплат. Они связаны либо с продолжением работы после наступления пенсионного возраста и стандартным повышением страховой части, либо с накопительным компонентом, который определяется уровнем дохода человека и объёмом страховых отчислений.</w:t>
      </w:r>
    </w:p>
    <w:p w14:paraId="5BA0CF68" w14:textId="24B6B4AE" w:rsidR="00555102" w:rsidRPr="00E174FF" w:rsidRDefault="00555102" w:rsidP="00555102">
      <w:r w:rsidRPr="00E174FF">
        <w:t xml:space="preserve">В настоящее время процедура расчёта пенсий в стране полностью переведена в цифровой формат и автоматизирована. Через портал </w:t>
      </w:r>
      <w:r w:rsidR="00561FBA">
        <w:t>«</w:t>
      </w:r>
      <w:r w:rsidRPr="00E174FF">
        <w:t>Госуслуги</w:t>
      </w:r>
      <w:r w:rsidR="00561FBA">
        <w:t>»</w:t>
      </w:r>
      <w:r w:rsidRPr="00E174FF">
        <w:t xml:space="preserve"> и специальный пенсионный калькулятор любой желающий способен узнать актуальный размер своей пенсии либо спрогнозировать разные варианты на перспективу, указав нужные данные.</w:t>
      </w:r>
    </w:p>
    <w:p w14:paraId="4341A791" w14:textId="77777777" w:rsidR="00555102" w:rsidRPr="00E174FF" w:rsidRDefault="00555102" w:rsidP="00555102">
      <w:r w:rsidRPr="00E174FF">
        <w:t>Благодаря этому процесс планирования будущих выплат становится более ясным и открытым для всех жителей России.</w:t>
      </w:r>
    </w:p>
    <w:p w14:paraId="48C636E6" w14:textId="77777777" w:rsidR="00555102" w:rsidRPr="00E174FF" w:rsidRDefault="00555102" w:rsidP="00555102">
      <w:r w:rsidRPr="00E174FF">
        <w:t>Специалисты советуют тщательно разбираться во всех имеющихся возможностях, чтобы с наибольшей выгодой применить свои пенсионные права и гарантировать себе комфортный уровень жизни в пожилом возрасте.</w:t>
      </w:r>
    </w:p>
    <w:p w14:paraId="70C71CF1" w14:textId="75DFB079" w:rsidR="00555102" w:rsidRPr="00E174FF" w:rsidRDefault="009825F0" w:rsidP="00555102">
      <w:hyperlink r:id="rId31" w:history="1">
        <w:r w:rsidR="00555102" w:rsidRPr="00E174FF">
          <w:rPr>
            <w:rStyle w:val="a3"/>
          </w:rPr>
          <w:t>https://www.inva.news/articles/inva_info/kak_sdelat_razmer_pensii_na_10_bolshe/</w:t>
        </w:r>
      </w:hyperlink>
      <w:r w:rsidR="00555102" w:rsidRPr="00E174FF">
        <w:t xml:space="preserve"> </w:t>
      </w:r>
    </w:p>
    <w:p w14:paraId="60C814F4" w14:textId="1E053E84" w:rsidR="00E61D1A" w:rsidRPr="00E174FF" w:rsidRDefault="00E61D1A" w:rsidP="00E61D1A">
      <w:pPr>
        <w:pStyle w:val="2"/>
      </w:pPr>
      <w:bookmarkStart w:id="87" w:name="_Toc239229053"/>
      <w:r w:rsidRPr="00E174FF">
        <w:lastRenderedPageBreak/>
        <w:t>Pravda.ru, 01.09.2026, Многодетные матери в России получили право на досрочное пенсионное обеспечение</w:t>
      </w:r>
      <w:bookmarkEnd w:id="87"/>
    </w:p>
    <w:p w14:paraId="76D8C2EF" w14:textId="77777777" w:rsidR="00E61D1A" w:rsidRPr="00E174FF" w:rsidRDefault="00E61D1A" w:rsidP="00316FFE">
      <w:pPr>
        <w:pStyle w:val="3"/>
      </w:pPr>
      <w:bookmarkStart w:id="88" w:name="_Toc239229054"/>
      <w:r w:rsidRPr="00E174FF">
        <w:t>Российские женщины зачастую ориентируются на общеустановленный пенсионный возраст в 59 лет, однако законодательство предусматривает множество сценариев для более раннего завершения трудовой деятельности. Досрочный выход на заслуженный отдых возможен при соблюдении определенных условий, касающихся стажа, количества детей или условий труда, что позволяет сократить ожидание выплат на несколько лет.</w:t>
      </w:r>
      <w:bookmarkEnd w:id="88"/>
    </w:p>
    <w:p w14:paraId="74BB330C" w14:textId="77777777" w:rsidR="00E61D1A" w:rsidRPr="00E174FF" w:rsidRDefault="00E61D1A" w:rsidP="00E61D1A">
      <w:r w:rsidRPr="00E174FF">
        <w:t>Многодетные матери и воспитание детей</w:t>
      </w:r>
    </w:p>
    <w:p w14:paraId="4CA246AC" w14:textId="77777777" w:rsidR="00E61D1A" w:rsidRPr="00E174FF" w:rsidRDefault="00E61D1A" w:rsidP="00E61D1A">
      <w:r w:rsidRPr="00E174FF">
        <w:t>Количество детей является одним из ключевых факторов для корректировки пенсионного возраста. Существует прогрессивная шкала: женщины, воспитавшие троих детей, могут оформить пенсию в 57 лет, четверых — в 56 лет, а пятерых и более — в 50 лет.</w:t>
      </w:r>
    </w:p>
    <w:p w14:paraId="087E234F" w14:textId="77777777" w:rsidR="00E61D1A" w:rsidRPr="00E174FF" w:rsidRDefault="00E61D1A" w:rsidP="00E61D1A">
      <w:r w:rsidRPr="00E174FF">
        <w:t>Для реализации этого права необходимо официальное воспитание детей до восьмилетнего возраста, наличие страхового стажа не менее 15 лет и минимальное количество накопленных пенсионных баллов в размере 30 единиц.</w:t>
      </w:r>
    </w:p>
    <w:p w14:paraId="6A1D339C" w14:textId="40C46A2E" w:rsidR="00E61D1A" w:rsidRPr="00E174FF" w:rsidRDefault="00561FBA" w:rsidP="00E61D1A">
      <w:r>
        <w:t>«</w:t>
      </w:r>
      <w:r w:rsidR="00E61D1A" w:rsidRPr="00E174FF">
        <w:t>При расчете стажа важно учитывать, что периоды ухода за детьми до полутора лет включаются в страховой стаж и оцениваются дополнительными коэффициентами, что часто становится решающим фактором для достижения минимальных требований</w:t>
      </w:r>
      <w:r>
        <w:t>»</w:t>
      </w:r>
      <w:r w:rsidR="00E61D1A" w:rsidRPr="00E174FF">
        <w:t>, — отметил в беседе с Pravda.Ru финансовый консультант Илья Кравцов.</w:t>
      </w:r>
    </w:p>
    <w:p w14:paraId="7D51E46D" w14:textId="77777777" w:rsidR="00E61D1A" w:rsidRPr="00E174FF" w:rsidRDefault="00E61D1A" w:rsidP="00E61D1A">
      <w:r w:rsidRPr="00E174FF">
        <w:t>Вредное производство и северный стаж</w:t>
      </w:r>
    </w:p>
    <w:p w14:paraId="49B513FF" w14:textId="41CDC04F" w:rsidR="00E61D1A" w:rsidRPr="00E174FF" w:rsidRDefault="00E61D1A" w:rsidP="00E61D1A">
      <w:r w:rsidRPr="00E174FF">
        <w:t xml:space="preserve">Работа в особых климатических условиях или на опасных объектах дает право на значительные льготы. Для </w:t>
      </w:r>
      <w:r w:rsidR="00561FBA">
        <w:t>«</w:t>
      </w:r>
      <w:r w:rsidRPr="00E174FF">
        <w:t>северянок</w:t>
      </w:r>
      <w:r w:rsidR="00561FBA">
        <w:t>»</w:t>
      </w:r>
      <w:r w:rsidRPr="00E174FF">
        <w:t xml:space="preserve"> предусмотрен выход на пенсию на пять лет раньше общего срока при наличии 15 лет стажа на Крайнем Севере.</w:t>
      </w:r>
    </w:p>
    <w:p w14:paraId="42CCF4C7" w14:textId="77777777" w:rsidR="00E61D1A" w:rsidRPr="00E174FF" w:rsidRDefault="00E61D1A" w:rsidP="00E61D1A">
      <w:r w:rsidRPr="00E174FF">
        <w:t>Вредное производство делится на списки № 1 и № 2, где возраст выхода может снижаться до 45 или 50 лет соответственно. Актуальные нормы также влияют на пенсии по инвалидности, если женщина воспитывала ребенка-инвалида до восьми лет.</w:t>
      </w:r>
    </w:p>
    <w:p w14:paraId="4BD759A6" w14:textId="5CA97234" w:rsidR="00E61D1A" w:rsidRPr="00E174FF" w:rsidRDefault="00561FBA" w:rsidP="00E61D1A">
      <w:r>
        <w:t>«</w:t>
      </w:r>
      <w:r w:rsidR="00E61D1A" w:rsidRPr="00E174FF">
        <w:t>Классификаторы вредных профессий остаются юридически значимыми документами, поэтому критически важно сверять записи в трудовой книжке с постановлениями правительства для подтверждения права на досрочные выплаты</w:t>
      </w:r>
      <w:r>
        <w:t>»</w:t>
      </w:r>
      <w:r w:rsidR="00E61D1A" w:rsidRPr="00E174FF">
        <w:t>, — пояснил в беседе с Pravda.Ru аудитор Павел Никитин.</w:t>
      </w:r>
    </w:p>
    <w:p w14:paraId="1F97099A" w14:textId="77777777" w:rsidR="00E61D1A" w:rsidRPr="00E174FF" w:rsidRDefault="00E61D1A" w:rsidP="00E61D1A">
      <w:r w:rsidRPr="00E174FF">
        <w:t>Рекордный стаж и вынужденное увольнение</w:t>
      </w:r>
    </w:p>
    <w:p w14:paraId="005819B0" w14:textId="77777777" w:rsidR="00E61D1A" w:rsidRPr="00E174FF" w:rsidRDefault="00E61D1A" w:rsidP="00E61D1A">
      <w:r w:rsidRPr="00E174FF">
        <w:t>Трудовая деятельность продолжительностью 37 лет дает право выйти на пенсию на два года раньше положенного срока. При этом учитываются только периоды, когда работодатель производил отчисления в Социальный фонд России.</w:t>
      </w:r>
    </w:p>
    <w:p w14:paraId="4EDE2604" w14:textId="77777777" w:rsidR="00E61D1A" w:rsidRPr="00E174FF" w:rsidRDefault="00E61D1A" w:rsidP="00E61D1A">
      <w:r w:rsidRPr="00E174FF">
        <w:t>Если же женщина предпенсионного возраста была сокращена, служба занятости может инициировать процедуру досрочного назначения пенсии при невозможности трудоустройства, что детально регулируется действующим законодательством и нормами о пенсионной реформе.</w:t>
      </w:r>
    </w:p>
    <w:p w14:paraId="3B654052" w14:textId="3BCE2EA8" w:rsidR="00E61D1A" w:rsidRPr="00E174FF" w:rsidRDefault="00561FBA" w:rsidP="00E61D1A">
      <w:r>
        <w:lastRenderedPageBreak/>
        <w:t>«</w:t>
      </w:r>
      <w:r w:rsidR="00E61D1A" w:rsidRPr="00E174FF">
        <w:t>Использование инструментов портала Госуслуг для контроля данных о стаже позволяет заранее выявить пробелы, которые могут помешать получению досрочных выплат в будущем</w:t>
      </w:r>
      <w:r>
        <w:t>»</w:t>
      </w:r>
      <w:r w:rsidR="00E61D1A" w:rsidRPr="00E174FF">
        <w:t>, — подчеркнула в беседе с Pravda.Ru бухгалтер Наталья Громова.</w:t>
      </w:r>
    </w:p>
    <w:tbl>
      <w:tblPr>
        <w:tblW w:w="10164" w:type="dxa"/>
        <w:shd w:val="clear" w:color="auto" w:fill="FFFFFF"/>
        <w:tblCellMar>
          <w:top w:w="15" w:type="dxa"/>
          <w:left w:w="15" w:type="dxa"/>
          <w:bottom w:w="15" w:type="dxa"/>
          <w:right w:w="15" w:type="dxa"/>
        </w:tblCellMar>
        <w:tblLook w:val="04A0" w:firstRow="1" w:lastRow="0" w:firstColumn="1" w:lastColumn="0" w:noHBand="0" w:noVBand="1"/>
      </w:tblPr>
      <w:tblGrid>
        <w:gridCol w:w="4796"/>
        <w:gridCol w:w="5368"/>
      </w:tblGrid>
      <w:tr w:rsidR="00856EB2" w:rsidRPr="00856EB2" w14:paraId="7FD18371"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0E4FB0EC" w14:textId="77777777" w:rsidR="00856EB2" w:rsidRPr="00856EB2" w:rsidRDefault="00856EB2" w:rsidP="00856EB2">
            <w:r w:rsidRPr="00856EB2">
              <w:t>Категория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224302DC" w14:textId="77777777" w:rsidR="00856EB2" w:rsidRPr="00856EB2" w:rsidRDefault="00856EB2" w:rsidP="00856EB2">
            <w:r w:rsidRPr="00856EB2">
              <w:t>Условия досрочного выхода</w:t>
            </w:r>
          </w:p>
        </w:tc>
      </w:tr>
      <w:tr w:rsidR="00856EB2" w:rsidRPr="00856EB2" w14:paraId="721A67C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23AC77DE" w14:textId="77777777" w:rsidR="00856EB2" w:rsidRPr="00856EB2" w:rsidRDefault="00856EB2" w:rsidP="00856EB2">
            <w:r w:rsidRPr="00856EB2">
              <w:t>Многодетные матери (3-5 детей)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2A7F5631" w14:textId="77777777" w:rsidR="00856EB2" w:rsidRPr="00856EB2" w:rsidRDefault="00856EB2" w:rsidP="00856EB2">
            <w:r w:rsidRPr="00856EB2">
              <w:t>Стаж 15 лет, ИПК 30, воспитание до 8 лет</w:t>
            </w:r>
          </w:p>
        </w:tc>
      </w:tr>
      <w:tr w:rsidR="00856EB2" w:rsidRPr="00856EB2" w14:paraId="11CB8476"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7A0BE5D3" w14:textId="77777777" w:rsidR="00856EB2" w:rsidRPr="00856EB2" w:rsidRDefault="00856EB2" w:rsidP="00856EB2">
            <w:r w:rsidRPr="00856EB2">
              <w:t>Северный стаж (2+ детей)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357CDA32" w14:textId="77777777" w:rsidR="00856EB2" w:rsidRPr="00856EB2" w:rsidRDefault="00856EB2" w:rsidP="00856EB2">
            <w:r w:rsidRPr="00856EB2">
              <w:t>12 лет на Севере, общий стаж 20 лет</w:t>
            </w:r>
          </w:p>
        </w:tc>
      </w:tr>
      <w:tr w:rsidR="00856EB2" w:rsidRPr="00856EB2" w14:paraId="09BB869E"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47A5639B" w14:textId="77777777" w:rsidR="00856EB2" w:rsidRPr="00856EB2" w:rsidRDefault="00856EB2" w:rsidP="00856EB2">
            <w:r w:rsidRPr="00856EB2">
              <w:t>Особо вредные условия (Список №1)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2EEB08C0" w14:textId="77777777" w:rsidR="00856EB2" w:rsidRPr="00856EB2" w:rsidRDefault="00856EB2" w:rsidP="00856EB2">
            <w:r w:rsidRPr="00856EB2">
              <w:t>Спецстаж 7,5 лет, возраст 45 лет</w:t>
            </w:r>
          </w:p>
        </w:tc>
      </w:tr>
      <w:tr w:rsidR="00856EB2" w:rsidRPr="00856EB2" w14:paraId="3359C6E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7A281F35" w14:textId="77777777" w:rsidR="00856EB2" w:rsidRPr="00856EB2" w:rsidRDefault="00856EB2" w:rsidP="00856EB2">
            <w:r w:rsidRPr="00856EB2">
              <w:t>Стаж 37 лет</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70421CDA" w14:textId="77777777" w:rsidR="00856EB2" w:rsidRPr="00856EB2" w:rsidRDefault="00856EB2" w:rsidP="00856EB2">
            <w:r w:rsidRPr="00856EB2">
              <w:t>Исключая нестраховые периоды</w:t>
            </w:r>
          </w:p>
        </w:tc>
      </w:tr>
    </w:tbl>
    <w:p w14:paraId="5012B65A" w14:textId="77777777" w:rsidR="00E61D1A" w:rsidRPr="00E174FF" w:rsidRDefault="00E61D1A" w:rsidP="00E61D1A">
      <w:r w:rsidRPr="00E174FF">
        <w:t>Ответы на популярные вопросы о пенсионных льготах</w:t>
      </w:r>
    </w:p>
    <w:p w14:paraId="78EA726F" w14:textId="77777777" w:rsidR="00E61D1A" w:rsidRPr="00E174FF" w:rsidRDefault="00E61D1A" w:rsidP="00E61D1A">
      <w:r w:rsidRPr="00E174FF">
        <w:t>Что делать, если стажа не хватает для досрочного оформления?</w:t>
      </w:r>
    </w:p>
    <w:p w14:paraId="55350110" w14:textId="77777777" w:rsidR="00E61D1A" w:rsidRPr="00E174FF" w:rsidRDefault="00E61D1A" w:rsidP="00E61D1A">
      <w:r w:rsidRPr="00E174FF">
        <w:t>Необходимо проверить данные в личном кабинете СФР. Возможно, некоторые периоды не учтены из-за ошибок работодателя, и их можно подтвердить дополнительными документами.</w:t>
      </w:r>
    </w:p>
    <w:p w14:paraId="6D769CA6" w14:textId="77777777" w:rsidR="00E61D1A" w:rsidRPr="00E174FF" w:rsidRDefault="00E61D1A" w:rsidP="00E61D1A">
      <w:r w:rsidRPr="00E174FF">
        <w:t>Засчитывается ли декретный отпуск в льготный стаж?</w:t>
      </w:r>
    </w:p>
    <w:p w14:paraId="7A648456" w14:textId="52DC8634" w:rsidR="00E61D1A" w:rsidRPr="00E174FF" w:rsidRDefault="00E61D1A" w:rsidP="00E61D1A">
      <w:r w:rsidRPr="00E174FF">
        <w:t xml:space="preserve">Декретные периоды входят в страховой стаж для расчета баллов, но зачастую не учитываются в </w:t>
      </w:r>
      <w:r w:rsidR="00561FBA">
        <w:t>«</w:t>
      </w:r>
      <w:r w:rsidRPr="00E174FF">
        <w:t>специальном</w:t>
      </w:r>
      <w:r w:rsidR="00561FBA">
        <w:t>»</w:t>
      </w:r>
      <w:r w:rsidRPr="00E174FF">
        <w:t xml:space="preserve"> стаже, требуемом для вредных условий или северных надбавок.</w:t>
      </w:r>
    </w:p>
    <w:p w14:paraId="7D35D724" w14:textId="77777777" w:rsidR="00E61D1A" w:rsidRPr="00E174FF" w:rsidRDefault="00E61D1A" w:rsidP="00E61D1A">
      <w:r w:rsidRPr="00E174FF">
        <w:t>Как банковские счета влияют на получение выплат?</w:t>
      </w:r>
    </w:p>
    <w:p w14:paraId="158B82AE" w14:textId="77777777" w:rsidR="00E61D1A" w:rsidRPr="00E174FF" w:rsidRDefault="00E61D1A" w:rsidP="00E61D1A">
      <w:r w:rsidRPr="00E174FF">
        <w:t>Банки не влияют на право выхода на пенсию, однако важно контролировать корректность зачислений, так как выплаты неработающим пенсионерам могут сопровождаться комиссиями, о которых следует знать заранее.</w:t>
      </w:r>
    </w:p>
    <w:p w14:paraId="242117C4" w14:textId="77777777" w:rsidR="00E61D1A" w:rsidRPr="00E174FF" w:rsidRDefault="00E61D1A" w:rsidP="00E61D1A">
      <w:r w:rsidRPr="00E174FF">
        <w:t>Можно ли подать заявление до наступления пенсионного возраста?</w:t>
      </w:r>
    </w:p>
    <w:p w14:paraId="249989C7" w14:textId="77777777" w:rsidR="00E61D1A" w:rsidRPr="00E174FF" w:rsidRDefault="00E61D1A" w:rsidP="00E61D1A">
      <w:r w:rsidRPr="00E174FF">
        <w:t>Заявление принимается не ранее чем за один месяц до даты возникновения права на досрочную пенсию.</w:t>
      </w:r>
    </w:p>
    <w:p w14:paraId="7E4486A9" w14:textId="66FDC2CC" w:rsidR="00E61D1A" w:rsidRPr="00E174FF" w:rsidRDefault="009825F0" w:rsidP="00E61D1A">
      <w:hyperlink r:id="rId32" w:history="1">
        <w:r w:rsidR="00E61D1A" w:rsidRPr="00E174FF">
          <w:rPr>
            <w:rStyle w:val="a3"/>
          </w:rPr>
          <w:t>https://www.pravda.ru/news/economics/2399011-early-pension-rules/</w:t>
        </w:r>
      </w:hyperlink>
      <w:r w:rsidR="00E61D1A" w:rsidRPr="00E174FF">
        <w:t xml:space="preserve"> </w:t>
      </w:r>
    </w:p>
    <w:p w14:paraId="547BE589" w14:textId="57CD83A6" w:rsidR="003170D8" w:rsidRPr="00E174FF" w:rsidRDefault="003170D8" w:rsidP="003170D8">
      <w:pPr>
        <w:pStyle w:val="2"/>
      </w:pPr>
      <w:bookmarkStart w:id="89" w:name="_Hlk239165772"/>
      <w:bookmarkStart w:id="90" w:name="_Toc239229055"/>
      <w:r w:rsidRPr="00E174FF">
        <w:lastRenderedPageBreak/>
        <w:t>RuNews24.ru</w:t>
      </w:r>
      <w:bookmarkEnd w:id="89"/>
      <w:r w:rsidRPr="00E174FF">
        <w:t xml:space="preserve">, 01.09.2026, Тайна </w:t>
      </w:r>
      <w:r w:rsidR="00561FBA">
        <w:t>«</w:t>
      </w:r>
      <w:r w:rsidRPr="00E174FF">
        <w:t>средней пенсии</w:t>
      </w:r>
      <w:r w:rsidR="00561FBA">
        <w:t>»</w:t>
      </w:r>
      <w:r w:rsidRPr="00E174FF">
        <w:t xml:space="preserve"> раскрыта: почему реальные выплаты всегда ниже. Что ждет пенсионеров без стажа и баллов?</w:t>
      </w:r>
      <w:bookmarkEnd w:id="90"/>
    </w:p>
    <w:p w14:paraId="3021AC63" w14:textId="10266D7E" w:rsidR="003170D8" w:rsidRPr="00E174FF" w:rsidRDefault="003170D8" w:rsidP="00316FFE">
      <w:pPr>
        <w:pStyle w:val="3"/>
      </w:pPr>
      <w:bookmarkStart w:id="91" w:name="_Toc239229056"/>
      <w:r w:rsidRPr="00E174FF">
        <w:t xml:space="preserve">В России действует правило, согласно которому ни один неработающий пенсионер не может получать ежемесячно меньше установленной государством минимальной планки. Если собственных начислений не хватает до регионального прожиточного минимума, разницу покрывают из бюджета. При этом даже человек, никогда официально не трудившийся, имеет право на пенсионное обеспечение — пусть и на иных условиях, чем те, кто выработал стаж и накопил баллы. О том, как устроена эта система, что ждёт граждан с недостаточным страховым стажем и почему </w:t>
      </w:r>
      <w:r w:rsidR="00561FBA">
        <w:t>«</w:t>
      </w:r>
      <w:r w:rsidRPr="00E174FF">
        <w:t>средняя пенсия</w:t>
      </w:r>
      <w:r w:rsidR="00561FBA">
        <w:t>»</w:t>
      </w:r>
      <w:r w:rsidRPr="00E174FF">
        <w:t xml:space="preserve"> — это не всегда показатель реального достатка, рассказал глава профильного комитета Госдумы Ярослав Нилов.</w:t>
      </w:r>
      <w:bookmarkEnd w:id="91"/>
    </w:p>
    <w:p w14:paraId="16DF0FDC" w14:textId="77777777" w:rsidR="003170D8" w:rsidRPr="00E174FF" w:rsidRDefault="003170D8" w:rsidP="003170D8">
      <w:r w:rsidRPr="00E174FF">
        <w:t>Гарантированный минимум: ниже черты не опустятся</w:t>
      </w:r>
    </w:p>
    <w:p w14:paraId="06701FC0" w14:textId="77777777" w:rsidR="003170D8" w:rsidRPr="00E174FF" w:rsidRDefault="003170D8" w:rsidP="003170D8">
      <w:r w:rsidRPr="00E174FF">
        <w:t>Одной из ключевых социальных гарантий для пожилых людей в Российской Федерации является норма, закреплённая на федеральном уровне: доход неработающего пенсионера не может быть ниже прожиточного минимума, установленного для этой категории граждан. Как подчеркнул Ярослав Нилов, это общее правило действует без исключений. Если размер назначенной пенсии оказывается меньше регионального прожиточного минимума, пенсионер автоматически получает доплату из бюджетных средств. Таким образом, государство берёт на себя обязательство довести выплаты до социально приемлемого уровня, чтобы никто из пожилых людей не оказался за гранью финансовой устойчивости.</w:t>
      </w:r>
    </w:p>
    <w:p w14:paraId="167EBE67" w14:textId="77777777" w:rsidR="003170D8" w:rsidRPr="00E174FF" w:rsidRDefault="003170D8" w:rsidP="003170D8">
      <w:r w:rsidRPr="00E174FF">
        <w:t>Важно понимать, что данная гарантия распространяется исключительно на неработающих получателей пенсий. Если пенсионер продолжает трудовую деятельность, он уже не считается нуждающимся в доплате, так как его общий доход складывается из пенсии и зарплаты. Однако для тех, кто завершил карьеру, эта норма работает в полной мере и является серьёзным подспорьем, особенно в регионах с высокими ценами на товары и услуги.</w:t>
      </w:r>
    </w:p>
    <w:p w14:paraId="175B2AFF" w14:textId="77777777" w:rsidR="003170D8" w:rsidRPr="00E174FF" w:rsidRDefault="003170D8" w:rsidP="003170D8">
      <w:r w:rsidRPr="00E174FF">
        <w:t>Социальная пенсия: альтернатива для тех, кто не набрал стаж и баллы</w:t>
      </w:r>
    </w:p>
    <w:p w14:paraId="1F8D273F" w14:textId="39C811CD" w:rsidR="003170D8" w:rsidRPr="00E174FF" w:rsidRDefault="003170D8" w:rsidP="003170D8">
      <w:r w:rsidRPr="00E174FF">
        <w:t xml:space="preserve">Отдельного внимания заслуживает ситуация, когда гражданин по достижении пенсионного возраста не может претендовать на страховую пенсию из-за недостатка официального стажа или нехватки индивидуальных пенсионных коэффициентов (баллов). Для таких случаев законодательством предусмотрена социальная пенсия по старости. Это своего рода </w:t>
      </w:r>
      <w:r w:rsidR="00561FBA">
        <w:t>«</w:t>
      </w:r>
      <w:r w:rsidRPr="00E174FF">
        <w:t>резервный вариант</w:t>
      </w:r>
      <w:r w:rsidR="00561FBA">
        <w:t>»</w:t>
      </w:r>
      <w:r w:rsidRPr="00E174FF">
        <w:t>, который гарантирует, что человек не останется без средств к существованию, даже если всю жизнь работал неофициально, имел длительные перерывы в трудовой деятельности или вообще никогда не трудоустраивался.</w:t>
      </w:r>
    </w:p>
    <w:p w14:paraId="05274E9E" w14:textId="77777777" w:rsidR="003170D8" w:rsidRPr="00E174FF" w:rsidRDefault="003170D8" w:rsidP="003170D8">
      <w:r w:rsidRPr="00E174FF">
        <w:t xml:space="preserve">Нилов акцентировал внимание на том, что социальная пенсия назначается позднее страховой — сдвиг составляет пять лет. Именно этот временной промежуток служит своеобразным стимулом для тех, кто ещё может доработать недостающие годы или докупить недостающие баллы. Однако если человек принципиально не хочет или не может этого сделать, государство всё равно назначает ему социальное пособие. Вместе с федеральной или региональной социальной доплатой итоговая сумма доводится до </w:t>
      </w:r>
      <w:r w:rsidRPr="00E174FF">
        <w:lastRenderedPageBreak/>
        <w:t>прожиточного минимума пенсионера в том субъекте Федерации, где он проживает. Таким образом, даже при нулевом стаже ежемесячный доход пожилого человека будет не ниже местного минимума.</w:t>
      </w:r>
    </w:p>
    <w:p w14:paraId="4FFFB5C0" w14:textId="77777777" w:rsidR="003170D8" w:rsidRPr="00E174FF" w:rsidRDefault="003170D8" w:rsidP="003170D8">
      <w:r w:rsidRPr="00E174FF">
        <w:t>Региональный разрез: почему прожиточный минимум везде разный</w:t>
      </w:r>
    </w:p>
    <w:p w14:paraId="1FEC62FD" w14:textId="77777777" w:rsidR="003170D8" w:rsidRPr="00E174FF" w:rsidRDefault="003170D8" w:rsidP="003170D8">
      <w:r w:rsidRPr="00E174FF">
        <w:t>Важно учитывать, что прожиточный минимум пенсионера не является единой величиной для всей страны. Существует федеральный базовый уровень, который в 2026 году установлен в размере 16,3 тысячи рублей, однако на местах цифры могут существенно отличаться в зависимости от экономических особенностей региона, климатических условий, транспортной доступности и сложившихся цен.</w:t>
      </w:r>
    </w:p>
    <w:p w14:paraId="4A9E4E63" w14:textId="77777777" w:rsidR="003170D8" w:rsidRPr="00E174FF" w:rsidRDefault="003170D8" w:rsidP="003170D8">
      <w:r w:rsidRPr="00E174FF">
        <w:t>Приведём наглядные примеры, озвученные Ниловым. В столице — Москве — прожиточный минимум пенсионера в 2026 году превышает 19 тысяч рублей, что заметно выше среднероссийского показателя. В Московской области эта сумма чуть скромнее — около 17,4 тысячи рублей. А самый высокий уровень зафиксирован на Чукотке, где он достигает 42,5 тысячи рублей. Такая разница обусловлена суровым климатом, удалённостью, высокими транспортными тарифами и общей дороговизной жизни в северных территориях. Поэтому, когда речь заходит о социальных доплатах, всегда применяется региональный коэффициент, и размер итоговой выплаты напрямую привязан к месту жительства пенсионера.</w:t>
      </w:r>
    </w:p>
    <w:p w14:paraId="36321AEF" w14:textId="77777777" w:rsidR="003170D8" w:rsidRPr="00E174FF" w:rsidRDefault="003170D8" w:rsidP="003170D8">
      <w:r w:rsidRPr="00E174FF">
        <w:t>Средняя пенсия как статистическая ловушка</w:t>
      </w:r>
    </w:p>
    <w:p w14:paraId="3B401D0A" w14:textId="60BD9E30" w:rsidR="003170D8" w:rsidRPr="00E174FF" w:rsidRDefault="003170D8" w:rsidP="003170D8">
      <w:r w:rsidRPr="00E174FF">
        <w:t xml:space="preserve">Помимо механизмов расчёта и доплат, Ярослав Нилов затронул и более широкий информационный аспект — тему </w:t>
      </w:r>
      <w:r w:rsidR="00561FBA">
        <w:t>«</w:t>
      </w:r>
      <w:r w:rsidRPr="00E174FF">
        <w:t>средней пенсии</w:t>
      </w:r>
      <w:r w:rsidR="00561FBA">
        <w:t>»</w:t>
      </w:r>
      <w:r w:rsidRPr="00E174FF">
        <w:t>. По его мнению, этот показатель, хотя и полезен для аналитики и бюджетного планирования, в публичных дискуссиях часто вызывает раздражение и недовольство среди обычных граждан. Дело в том, что среднее арифметическое складывается из пенсий жителей разных регионов, включая и тех, кто получает максимальные суммы на Севере, и тех, кто довольствуется минимальными выплатами в центральной части страны.</w:t>
      </w:r>
    </w:p>
    <w:p w14:paraId="25A6D6C9" w14:textId="5B27BBE2" w:rsidR="003170D8" w:rsidRPr="00E174FF" w:rsidRDefault="003170D8" w:rsidP="003170D8">
      <w:r w:rsidRPr="00E174FF">
        <w:t xml:space="preserve">Когда человек видит в новостях цифру </w:t>
      </w:r>
      <w:r w:rsidR="00561FBA">
        <w:t>«</w:t>
      </w:r>
      <w:r w:rsidRPr="00E174FF">
        <w:t>средней пенсии</w:t>
      </w:r>
      <w:r w:rsidR="00561FBA">
        <w:t>»</w:t>
      </w:r>
      <w:r w:rsidRPr="00E174FF">
        <w:t>, он подсознательно сравнивает её со своей реальной выплатой, и если последняя оказывается ниже, возникает ощущение несправедливости. Однако, как пояснил Нилов, такие сравнения некорректны, потому что не учитывают разницу в стоимости жизни. Например, 42 тысячи на Чукотке и 19 тысяч в Москве — это совершенно разные уровни покупательной способности. Поэтому глава комитета призвал не акцентировать внимание на усреднённых значениях в публичном пространстве, а вместо этого ориентироваться на фактические доходы с учётом региональных особенностей и обязательных социальных доплат, которые гарантируют выполнение всех публичных обязательств государства.</w:t>
      </w:r>
    </w:p>
    <w:p w14:paraId="0C8AA1CF" w14:textId="1FAAB749" w:rsidR="003170D8" w:rsidRPr="00E174FF" w:rsidRDefault="004954D1" w:rsidP="003170D8">
      <w:r w:rsidRPr="00E174FF">
        <w:t>Система</w:t>
      </w:r>
      <w:r w:rsidR="003170D8" w:rsidRPr="00E174FF">
        <w:t xml:space="preserve"> работает, но требует индивидуального подхода</w:t>
      </w:r>
    </w:p>
    <w:p w14:paraId="3D6E2BEF" w14:textId="55533971" w:rsidR="003170D8" w:rsidRPr="00E174FF" w:rsidRDefault="003170D8" w:rsidP="003170D8">
      <w:r w:rsidRPr="00E174FF">
        <w:t xml:space="preserve">Таким образом, пенсионная система России выстроена таким образом, чтобы защитить наиболее уязвимую категорию граждан — неработающих пожилых людей. Даже при отсутствии стажа или баллов человек не остаётся без помощи: социальная пенсия и региональные доплаты доводят его доход до минимально приемлемого уровня. При этом важно помнить, что федеральный прожиточный минимум — лишь ориентир, а реальные выплаты зависят от субъекта проживания. И хотя </w:t>
      </w:r>
      <w:r w:rsidR="00561FBA">
        <w:t>«</w:t>
      </w:r>
      <w:r w:rsidRPr="00E174FF">
        <w:t>средние</w:t>
      </w:r>
      <w:r w:rsidR="00561FBA">
        <w:t>»</w:t>
      </w:r>
      <w:r w:rsidRPr="00E174FF">
        <w:t xml:space="preserve"> цифры часто вводят в заблуждение, государство каждый год закладывает в бюджет все необходимые средства, </w:t>
      </w:r>
      <w:r w:rsidRPr="00E174FF">
        <w:lastRenderedPageBreak/>
        <w:t>чтобы полностью покрыть свои обязательства перед пенсионерами, независимо от их трудового прошлого и места жительства.</w:t>
      </w:r>
    </w:p>
    <w:p w14:paraId="08A394E0" w14:textId="3337AF0A" w:rsidR="003170D8" w:rsidRPr="00E174FF" w:rsidRDefault="009825F0" w:rsidP="003170D8">
      <w:hyperlink r:id="rId33" w:history="1">
        <w:r w:rsidR="003170D8" w:rsidRPr="00E174FF">
          <w:rPr>
            <w:rStyle w:val="a3"/>
          </w:rPr>
          <w:t>https://runews24.ru/articles/01/09/2026/tajna-srednej-pensii-raskryita-pochemu-realnyie-vyiplatyi-vsegda-nizhe-chto-zhdet-pensionerov-bez-stazha-i-ballov</w:t>
        </w:r>
      </w:hyperlink>
      <w:r w:rsidR="003170D8" w:rsidRPr="00E174FF">
        <w:t xml:space="preserve"> </w:t>
      </w:r>
    </w:p>
    <w:p w14:paraId="27ADDD1C" w14:textId="2EF27E87" w:rsidR="00C42251" w:rsidRPr="00E174FF" w:rsidRDefault="00C42251" w:rsidP="00C42251">
      <w:pPr>
        <w:pStyle w:val="2"/>
      </w:pPr>
      <w:bookmarkStart w:id="92" w:name="ф7"/>
      <w:bookmarkStart w:id="93" w:name="_Hlk239155022"/>
      <w:bookmarkStart w:id="94" w:name="_Toc239229057"/>
      <w:bookmarkEnd w:id="92"/>
      <w:r w:rsidRPr="00E174FF">
        <w:t>Newsler.ru, 01.09.2026, Пенсионный запрос-2026: россияне хотят получать на 20 тысяч больше, чем 10 лет назад</w:t>
      </w:r>
      <w:bookmarkEnd w:id="94"/>
    </w:p>
    <w:p w14:paraId="54083F95" w14:textId="77777777" w:rsidR="00C42251" w:rsidRPr="00E174FF" w:rsidRDefault="00C42251" w:rsidP="00316FFE">
      <w:pPr>
        <w:pStyle w:val="3"/>
      </w:pPr>
      <w:bookmarkStart w:id="95" w:name="_Toc239229058"/>
      <w:r w:rsidRPr="00E174FF">
        <w:t>Экономически активные жители страны обновили свои представления о финансово обеспеченной старости. Согласно исследованию, проведенному в конце лета, средняя желаемая пенсия вплотную приблизилась к 57 тыс. рублей, причем самые высокие требования предъявляют не предпенсионеры, а люди среднего возраста.</w:t>
      </w:r>
      <w:bookmarkEnd w:id="95"/>
    </w:p>
    <w:p w14:paraId="5B7C0ABF" w14:textId="77777777" w:rsidR="00C42251" w:rsidRPr="00E174FF" w:rsidRDefault="00C42251" w:rsidP="00C42251">
      <w:r w:rsidRPr="00E174FF">
        <w:t>Представления россиян о том, сколько денег нужно для комфортной жизни после завершения карьеры, продолжают корректироваться в сторону увеличения. По итогам опроса, проведенного сервисом SuperJob в августе 2026 года, средний размер достойной пенсии по стране достиг 56.6 тыс. рублей в месяц. Эта цифра на 3.1 тыс. рублей превышает показатели весны текущего года, а в сравнении с данными десятилетней давности (35.2 тыс. рублей в 2016 году) запросы выросли более чем на 20 тыс.</w:t>
      </w:r>
    </w:p>
    <w:p w14:paraId="40B53680" w14:textId="77777777" w:rsidR="00C42251" w:rsidRPr="00E174FF" w:rsidRDefault="00C42251" w:rsidP="00C42251">
      <w:r w:rsidRPr="00E174FF">
        <w:t>Любопытно, что самые амбициозные ожидания демонстрирует не старшее поколение, а граждане в интервале от 35 до 45 лет. Они назвали сумму в 59.2 тыс. рублей, что на тысячу рублей больше, чем у респондентов старше 45 лет, и на 3.1 тыс. — чем у молодежи до 25 лет. Последняя категория оказалась самой скромной, ограничившись 51.1 тыс. рублями.</w:t>
      </w:r>
    </w:p>
    <w:p w14:paraId="02F8A2AC" w14:textId="77777777" w:rsidR="00C42251" w:rsidRPr="00E174FF" w:rsidRDefault="00C42251" w:rsidP="00C42251">
      <w:r w:rsidRPr="00E174FF">
        <w:t>Исследователи также подтвердили прямую корреляцию между текущим достатком и пенсионными амбициями. Если работники с зарплатой до 100 тыс. рублей считают достаточными 53 тыс. пенсионных, то их коллеги, зарабатывающие от 200 тыс., заявили о планке в 64.7 тыс. рублей. Разница в подходах наблюдается и по образовательному цензу: выпускники вузов хотят получать 59.2 тыс. рублей, тогда как обладатели среднего профессионального образования готовы к 54.1 тыс. рублей.</w:t>
      </w:r>
    </w:p>
    <w:p w14:paraId="17854F9E" w14:textId="77777777" w:rsidR="00C42251" w:rsidRPr="00E174FF" w:rsidRDefault="00C42251" w:rsidP="00C42251">
      <w:r w:rsidRPr="00E174FF">
        <w:t>В региональном разрезе тройку городов с самыми высокими запросами возглавляет Москва (60.9 тыс. рублей), за ней следуют Санкт-Петербург (60.3 тыс.) и Хабаровск (60.1 тыс.). При этом наиболее заметный прирост ожиданий за последние пять месяцев (по 8%) зафиксирован сразу в нескольких городах, включая Хабаровск, Владивосток, Томск, Омск, Казань, Ульяновск и Пензу, а в некоторых из них рост достиг 9%.</w:t>
      </w:r>
    </w:p>
    <w:p w14:paraId="704C1D8A" w14:textId="77777777" w:rsidR="00C42251" w:rsidRPr="00E174FF" w:rsidRDefault="00C42251" w:rsidP="00C42251">
      <w:r w:rsidRPr="00E174FF">
        <w:t>На противоположном полюсе расположились Новокузнецк, Липецк и Киров. Жители этих городов оказались наименее требовательными: 50 тыс., 51 тыс. и 53.4 тыс. рублей соответственно. Причем у липчан запросы за полгода не изменились, а у кировчан выросли лишь на 2%.</w:t>
      </w:r>
    </w:p>
    <w:p w14:paraId="3316305E" w14:textId="77777777" w:rsidR="00C42251" w:rsidRPr="00E174FF" w:rsidRDefault="00C42251" w:rsidP="00C42251">
      <w:r w:rsidRPr="00E174FF">
        <w:t>Опрос охватил 1.6 тыс. респондентов из 470 населенных пунктов и традиционно выявил гендерный разрыв: сильная половина опрошенных оценивает достойную пенсию в 58.3 тыс. рублей, что на 3.3 тыс. рублей выше женских ожиданий. Динамика последних лет показывает, что запросы неуклонно растут, и 2026 год стал очередным рекордным по этому показателю.</w:t>
      </w:r>
    </w:p>
    <w:p w14:paraId="4B14E4F5" w14:textId="655C6EF3" w:rsidR="00A57B4E" w:rsidRPr="00E174FF" w:rsidRDefault="009825F0" w:rsidP="00C42251">
      <w:hyperlink r:id="rId34" w:history="1">
        <w:r w:rsidR="00C42251" w:rsidRPr="00E174FF">
          <w:rPr>
            <w:rStyle w:val="a3"/>
          </w:rPr>
          <w:t>https://www.newsler.ru/society/2026/09/01/pensionnyj-zapros-2026-rossiyane-hotyat-poluchat-na-20-tysyach-bolshe-chem-10-let-nazad</w:t>
        </w:r>
      </w:hyperlink>
    </w:p>
    <w:p w14:paraId="1B763F59" w14:textId="77777777" w:rsidR="003D1732" w:rsidRPr="00E174FF" w:rsidRDefault="003D1732" w:rsidP="003D1732">
      <w:pPr>
        <w:pStyle w:val="2"/>
      </w:pPr>
      <w:bookmarkStart w:id="96" w:name="_Toc239229059"/>
      <w:r w:rsidRPr="00E174FF">
        <w:t>Юга.ру, 01.09.2026, Сколько нужно зарабатывать, чтобы получить максимум пенсионных баллов в 2026 году: названа конкретная цифра</w:t>
      </w:r>
      <w:bookmarkEnd w:id="96"/>
    </w:p>
    <w:p w14:paraId="2F7C856C" w14:textId="39C56A1E" w:rsidR="003D1732" w:rsidRPr="00E174FF" w:rsidRDefault="003D1732" w:rsidP="00316FFE">
      <w:pPr>
        <w:pStyle w:val="3"/>
      </w:pPr>
      <w:bookmarkStart w:id="97" w:name="_Toc239229060"/>
      <w:r w:rsidRPr="00E174FF">
        <w:t>Максимальное количество индивидуальных пенсионных коэффициентов, которое можно сформировать за календарный год, составляет десять. Но далеко не каждый доход позволяет приблизиться к этой планке. Кандидат экономических наук Игорь Балынин назвал точную сумму заработка, необходимую для начисления всех десяти баллов.</w:t>
      </w:r>
      <w:bookmarkEnd w:id="97"/>
    </w:p>
    <w:p w14:paraId="57175307" w14:textId="77777777" w:rsidR="003D1732" w:rsidRPr="00E174FF" w:rsidRDefault="003D1732" w:rsidP="003D1732">
      <w:r w:rsidRPr="00E174FF">
        <w:t>Арифметика максимальной пенсии</w:t>
      </w:r>
    </w:p>
    <w:p w14:paraId="34D928BB" w14:textId="77777777" w:rsidR="003D1732" w:rsidRPr="00E174FF" w:rsidRDefault="003D1732" w:rsidP="003D1732">
      <w:r w:rsidRPr="00E174FF">
        <w:t>Чтобы получить десять ИПК за год, заработок должен достигать предельной базы для страховых взносов — 2,979 миллиона рублей в год. В пересчете на месяц это 248 250 рублей.</w:t>
      </w:r>
    </w:p>
    <w:p w14:paraId="09FC6B13" w14:textId="77777777" w:rsidR="003D1732" w:rsidRPr="00E174FF" w:rsidRDefault="003D1732" w:rsidP="003D1732">
      <w:r w:rsidRPr="00E174FF">
        <w:t>Если зарплата ниже, количество начисляемых коэффициентов пропорционально уменьшается. Поэтому размер будущей пенсии напрямую зависит от официального дохода, с которого работодатель перечисляет страховые взносы.</w:t>
      </w:r>
    </w:p>
    <w:p w14:paraId="33A462EA" w14:textId="77777777" w:rsidR="003D1732" w:rsidRPr="00E174FF" w:rsidRDefault="003D1732" w:rsidP="003D1732">
      <w:r w:rsidRPr="00E174FF">
        <w:t>Кто в России дотягивает до максимума</w:t>
      </w:r>
    </w:p>
    <w:p w14:paraId="44736886" w14:textId="77777777" w:rsidR="003D1732" w:rsidRPr="00E174FF" w:rsidRDefault="003D1732" w:rsidP="003D1732">
      <w:r w:rsidRPr="00E174FF">
        <w:t>По данным за первые пять месяцев 2026 года, близкий к необходимому уровень дохода зафиксирован в нескольких отраслях. В добыче газа и газового конденсата средняя зарплата составила 298 тысяч рублей, в разработке программного обеспечения — 247,2 тысячи, а в негосударственных пенсионных фондах — 290,4 тысячи.</w:t>
      </w:r>
    </w:p>
    <w:p w14:paraId="1A7DBB64" w14:textId="77777777" w:rsidR="003D1732" w:rsidRPr="00E174FF" w:rsidRDefault="003D1732" w:rsidP="003D1732">
      <w:r w:rsidRPr="00E174FF">
        <w:t>Есть сферы, где заработки заметно превышают порог. Работники перестрахования получают в среднем 652,7 тысячи рублей, специалисты по управлению фондами — 479,6 тысячи, а в вспомогательной деятельности в финансовых услугах — 311,3 тысячи. Сотрудники этих отраслей гарантированно выходят на максимальные коэффициенты.</w:t>
      </w:r>
    </w:p>
    <w:p w14:paraId="648AB595" w14:textId="77777777" w:rsidR="003D1732" w:rsidRPr="00E174FF" w:rsidRDefault="003D1732" w:rsidP="003D1732">
      <w:r w:rsidRPr="00E174FF">
        <w:t>Почему серая зарплата лишает пенсии</w:t>
      </w:r>
    </w:p>
    <w:p w14:paraId="3864EF32" w14:textId="24E830A6" w:rsidR="003D1732" w:rsidRPr="00E174FF" w:rsidRDefault="003D1732" w:rsidP="003D1732">
      <w:r w:rsidRPr="00E174FF">
        <w:t xml:space="preserve">Эксперт подчеркивает принципиальный момент: пенсионные коэффициенты начисляются только при официальном трудоустройстве. Зарплата </w:t>
      </w:r>
      <w:r w:rsidR="00561FBA">
        <w:t>«</w:t>
      </w:r>
      <w:r w:rsidRPr="00E174FF">
        <w:t>в конверте</w:t>
      </w:r>
      <w:r w:rsidR="00561FBA">
        <w:t>»</w:t>
      </w:r>
      <w:r w:rsidRPr="00E174FF">
        <w:t xml:space="preserve"> не формирует пенсионные права вообще.</w:t>
      </w:r>
    </w:p>
    <w:p w14:paraId="13391161" w14:textId="77777777" w:rsidR="003D1732" w:rsidRPr="00E174FF" w:rsidRDefault="003D1732" w:rsidP="003D1732">
      <w:r w:rsidRPr="00E174FF">
        <w:t>Каждый рубль, полученный в обход кассы, — это потерянные баллы и урезанная будущая пенсия. Даже если работодатель платит часть суммы официально, а часть наличными, итоговый коэффициент рассчитывается только от белой части дохода.</w:t>
      </w:r>
    </w:p>
    <w:p w14:paraId="0F5C8345" w14:textId="77777777" w:rsidR="003D1732" w:rsidRPr="00E174FF" w:rsidRDefault="003D1732" w:rsidP="003D1732">
      <w:r w:rsidRPr="00E174FF">
        <w:t>Что это значит для наемного работника</w:t>
      </w:r>
    </w:p>
    <w:p w14:paraId="6B24970D" w14:textId="77777777" w:rsidR="003D1732" w:rsidRPr="00E174FF" w:rsidRDefault="003D1732" w:rsidP="003D1732">
      <w:r w:rsidRPr="00E174FF">
        <w:t>Для большинства россиян порог в 248 тысяч рублей в месяц выглядит недостижимым. Но стремиться к нему не обязательно: каждый начисленный балл увеличивает будущую выплату, и даже скромный официальный доход формирует пенсионные права.</w:t>
      </w:r>
    </w:p>
    <w:p w14:paraId="75C3B545" w14:textId="77777777" w:rsidR="003D1732" w:rsidRPr="00E174FF" w:rsidRDefault="003D1732" w:rsidP="003D1732">
      <w:r w:rsidRPr="00E174FF">
        <w:t>Главный практический вывод прост: при выборе работодателя обращайте внимание не только на сумму в вакансии, но и на то, какая ее часть будет проведена официально. От этого зависит не только текущий доход, но и то, сколько вы будете получать на пенсии.</w:t>
      </w:r>
    </w:p>
    <w:p w14:paraId="2A278C88" w14:textId="52AF5EE2" w:rsidR="003D1732" w:rsidRPr="00E174FF" w:rsidRDefault="009825F0" w:rsidP="003D1732">
      <w:hyperlink r:id="rId35" w:history="1">
        <w:r w:rsidR="003D1732" w:rsidRPr="00E174FF">
          <w:rPr>
            <w:rStyle w:val="a3"/>
          </w:rPr>
          <w:t>https://bank.yuga.ru/newsfeed/amp/9152/</w:t>
        </w:r>
      </w:hyperlink>
      <w:r w:rsidR="003D1732" w:rsidRPr="00E174FF">
        <w:t xml:space="preserve"> </w:t>
      </w:r>
    </w:p>
    <w:p w14:paraId="6250EC95" w14:textId="77777777" w:rsidR="00AE478B" w:rsidRPr="00E174FF" w:rsidRDefault="00AE478B" w:rsidP="00AE478B">
      <w:pPr>
        <w:pStyle w:val="2"/>
      </w:pPr>
      <w:bookmarkStart w:id="98" w:name="_Toc239229061"/>
      <w:r w:rsidRPr="00E174FF">
        <w:t>Юга.ру, 01.09.2026, Назван доход, который дает максимум пенсионных баллов в 2026 году: кто в России уже дотягивает до планки</w:t>
      </w:r>
      <w:bookmarkEnd w:id="98"/>
    </w:p>
    <w:p w14:paraId="55910C6F" w14:textId="77777777" w:rsidR="00AE478B" w:rsidRPr="00E174FF" w:rsidRDefault="00AE478B" w:rsidP="00316FFE">
      <w:pPr>
        <w:pStyle w:val="3"/>
      </w:pPr>
      <w:bookmarkStart w:id="99" w:name="_Toc239229062"/>
      <w:r w:rsidRPr="00E174FF">
        <w:t>Пенсионные коэффициенты копятся не от мечты о большой зарплате, а от конкретных цифр в платёжке. Чтобы получить за год все десять возможных баллов, нужно зарабатывать строго определённую сумму. Экономист Игорь Балынин объяснил, какой доход необходим в 2026 году и почему неофициальная часть зарплаты не поможет.</w:t>
      </w:r>
      <w:bookmarkEnd w:id="99"/>
    </w:p>
    <w:p w14:paraId="3896E547" w14:textId="77777777" w:rsidR="00AE478B" w:rsidRPr="00E174FF" w:rsidRDefault="00AE478B" w:rsidP="00AE478B">
      <w:r w:rsidRPr="00E174FF">
        <w:t>Формула максимума</w:t>
      </w:r>
    </w:p>
    <w:p w14:paraId="0FE69E4D" w14:textId="77777777" w:rsidR="00AE478B" w:rsidRPr="00E174FF" w:rsidRDefault="00AE478B" w:rsidP="00AE478B">
      <w:r w:rsidRPr="00E174FF">
        <w:t>Предельное число индивидуальных пенсионных коэффициентов, которое можно сформировать за один календарный год, — десять. Чтобы достичь этого потолка, заработок должен выйти на предельную базу для страховых взносов: 2,979 миллиона рублей в год.</w:t>
      </w:r>
    </w:p>
    <w:p w14:paraId="1D53AAB8" w14:textId="77777777" w:rsidR="00AE478B" w:rsidRPr="00E174FF" w:rsidRDefault="00AE478B" w:rsidP="00AE478B">
      <w:r w:rsidRPr="00E174FF">
        <w:t>В пересчёте на месяц выходит 248 250 рублей. Именно столько нужно получать официально, чтобы в пенсионной копилке за год прибавилось максимальное количество баллов. Если доход ниже — коэффициентов начислят меньше, и никакие уговоры здесь не помогут.</w:t>
      </w:r>
    </w:p>
    <w:p w14:paraId="2DC917E8" w14:textId="77777777" w:rsidR="00AE478B" w:rsidRPr="00E174FF" w:rsidRDefault="00AE478B" w:rsidP="00AE478B">
      <w:r w:rsidRPr="00E174FF">
        <w:t>Где уже платят столько</w:t>
      </w:r>
    </w:p>
    <w:p w14:paraId="16A6E890" w14:textId="77777777" w:rsidR="00AE478B" w:rsidRPr="00E174FF" w:rsidRDefault="00AE478B" w:rsidP="00AE478B">
      <w:r w:rsidRPr="00E174FF">
        <w:t>По данным за первые пять месяцев 2026 года, вплотную к этой планке приблизились сотрудники нескольких отраслей. В добыче газа и газового конденсата средняя зарплата составила 298 тысяч рублей, в разработке программного обеспечения — 247,2 тысячи, а работники негосударственных пенсионных фондов получали в среднем 290,4 тысячи.</w:t>
      </w:r>
    </w:p>
    <w:p w14:paraId="1C34A884" w14:textId="77777777" w:rsidR="00AE478B" w:rsidRPr="00E174FF" w:rsidRDefault="00AE478B" w:rsidP="00AE478B">
      <w:r w:rsidRPr="00E174FF">
        <w:t>Есть сферы, где порог заметно превышен. Перестрахование показало средний доход в 652,7 тысячи рублей, управление фондами — 479,6 тысячи, вспомогательная деятельность в финансовых услугах — 311,3 тысячи. Там максимум по баллам закрывается с запасом.</w:t>
      </w:r>
    </w:p>
    <w:p w14:paraId="2B319F61" w14:textId="77777777" w:rsidR="00AE478B" w:rsidRPr="00E174FF" w:rsidRDefault="00AE478B" w:rsidP="00AE478B">
      <w:r w:rsidRPr="00E174FF">
        <w:t>Почему конверт не работает</w:t>
      </w:r>
    </w:p>
    <w:p w14:paraId="29BC1465" w14:textId="56AF8343" w:rsidR="00AE478B" w:rsidRPr="00E174FF" w:rsidRDefault="00AE478B" w:rsidP="00AE478B">
      <w:r w:rsidRPr="00E174FF">
        <w:t xml:space="preserve">Балынин подчёркивает ключевое правило: коэффициенты начисляются только при официальном трудоустройстве. Любые выплаты </w:t>
      </w:r>
      <w:r w:rsidR="00561FBA">
        <w:t>«</w:t>
      </w:r>
      <w:r w:rsidRPr="00E174FF">
        <w:t>в конверте</w:t>
      </w:r>
      <w:r w:rsidR="00561FBA">
        <w:t>»</w:t>
      </w:r>
      <w:r w:rsidRPr="00E174FF">
        <w:t xml:space="preserve"> не формируют пенсионные права.</w:t>
      </w:r>
    </w:p>
    <w:p w14:paraId="2F673D76" w14:textId="77777777" w:rsidR="00AE478B" w:rsidRPr="00E174FF" w:rsidRDefault="00AE478B" w:rsidP="00AE478B">
      <w:r w:rsidRPr="00E174FF">
        <w:t>Если работодатель проводит лишь часть суммы по документам, а остальное отдаёт наличными, будущая пенсия рассчитывается только от белой части. Серая зарплата не делает человека богаче в старости — она просто сокращает размер выплат, на которые он мог бы рассчитывать.</w:t>
      </w:r>
    </w:p>
    <w:p w14:paraId="26AD9862" w14:textId="77777777" w:rsidR="00AE478B" w:rsidRPr="00E174FF" w:rsidRDefault="00AE478B" w:rsidP="00AE478B">
      <w:r w:rsidRPr="00E174FF">
        <w:t>Что из этого следует</w:t>
      </w:r>
    </w:p>
    <w:p w14:paraId="6CBBAA23" w14:textId="77777777" w:rsidR="00AE478B" w:rsidRPr="00E174FF" w:rsidRDefault="00AE478B" w:rsidP="00AE478B">
      <w:r w:rsidRPr="00E174FF">
        <w:t>Порог в 248 тысяч рублей в месяц для большинства наёмных работников остаётся недостижимым. Но стремиться именно к нему не обязательно: каждый начисленный балл увеличивает будущую выплату, и даже скромный официальный доход постепенно формирует пенсионный капитал.</w:t>
      </w:r>
    </w:p>
    <w:p w14:paraId="767AE5F1" w14:textId="77777777" w:rsidR="00AE478B" w:rsidRPr="00E174FF" w:rsidRDefault="00AE478B" w:rsidP="00AE478B">
      <w:r w:rsidRPr="00E174FF">
        <w:lastRenderedPageBreak/>
        <w:t>Практический вывод прост: при оценке предложения о работе смотрите не только на общую сумму, но и на то, какая часть будет оформлена официально. От этого зависит не только текущий доход, но и качество жизни после выхода на пенсию.</w:t>
      </w:r>
    </w:p>
    <w:p w14:paraId="6B67937A" w14:textId="31A3FAA6" w:rsidR="00AE478B" w:rsidRPr="00E174FF" w:rsidRDefault="009825F0" w:rsidP="00AE478B">
      <w:hyperlink r:id="rId36" w:history="1">
        <w:r w:rsidR="00AE478B" w:rsidRPr="00E174FF">
          <w:rPr>
            <w:rStyle w:val="a3"/>
          </w:rPr>
          <w:t>https://bank.yuga.ru/newsfeed/amp/9153/</w:t>
        </w:r>
      </w:hyperlink>
      <w:r w:rsidR="00AE478B" w:rsidRPr="00E174FF">
        <w:t xml:space="preserve"> </w:t>
      </w:r>
    </w:p>
    <w:p w14:paraId="3D7A9D11" w14:textId="77777777" w:rsidR="002937CC" w:rsidRPr="00E174FF" w:rsidRDefault="002937CC" w:rsidP="002937CC">
      <w:pPr>
        <w:pStyle w:val="2"/>
      </w:pPr>
      <w:bookmarkStart w:id="100" w:name="_Toc239229063"/>
      <w:r w:rsidRPr="00E174FF">
        <w:t>Юга.ру, 01.09.2026, Покупка пенсионных баллов в 2027 году: сколько это стоит и почему окупаемость растянется на четыре десятилетия</w:t>
      </w:r>
      <w:bookmarkEnd w:id="100"/>
    </w:p>
    <w:p w14:paraId="23E85B76" w14:textId="77777777" w:rsidR="002937CC" w:rsidRPr="00E174FF" w:rsidRDefault="002937CC" w:rsidP="00316FFE">
      <w:pPr>
        <w:pStyle w:val="3"/>
      </w:pPr>
      <w:bookmarkStart w:id="101" w:name="_Toc239229064"/>
      <w:r w:rsidRPr="00E174FF">
        <w:t>Идея докупить недостающие пенсионные коэффициенты выглядит заманчиво: заплатил — и спишь спокойно, зная, что страховая пенсия обеспечена.</w:t>
      </w:r>
      <w:bookmarkEnd w:id="101"/>
    </w:p>
    <w:p w14:paraId="24097FE2" w14:textId="77777777" w:rsidR="002937CC" w:rsidRPr="00E174FF" w:rsidRDefault="002937CC" w:rsidP="002937CC">
      <w:r w:rsidRPr="00E174FF">
        <w:t>Но эксперты призывают не торопиться с решением. Цифры, которые приводит специалист по фондовому рынку Кирилл Селезнев, заставляют задуматься, насколько это выгодно в долгосрочной перспективе.</w:t>
      </w:r>
    </w:p>
    <w:p w14:paraId="1B7BB58E" w14:textId="77777777" w:rsidR="002937CC" w:rsidRPr="00E174FF" w:rsidRDefault="002937CC" w:rsidP="002937CC">
      <w:r w:rsidRPr="00E174FF">
        <w:t>Сколько стоят баллы в 2027 году</w:t>
      </w:r>
    </w:p>
    <w:p w14:paraId="73F0C1C1" w14:textId="77777777" w:rsidR="002937CC" w:rsidRPr="00E174FF" w:rsidRDefault="002937CC" w:rsidP="002937CC">
      <w:r w:rsidRPr="00E174FF">
        <w:t>При ожидаемом минимальном размере оплаты труда около тридцати тысяч рублей минимальный добровольный взнос в Социальный фонд составит примерно семьдесят девять тысяч рублей. Такой платеж формирует около одного индивидуального пенсионного коэффициента.</w:t>
      </w:r>
    </w:p>
    <w:p w14:paraId="7645F9A7" w14:textId="77777777" w:rsidR="002937CC" w:rsidRPr="00E174FF" w:rsidRDefault="002937CC" w:rsidP="002937CC">
      <w:r w:rsidRPr="00E174FF">
        <w:t>Дальше арифметика усложняется. Десять баллов обойдутся приблизительно в восемьсот тысяч рублей. Двадцать — уже в 1,6 миллиона. Тридцать — в 2,4 миллиона.</w:t>
      </w:r>
    </w:p>
    <w:p w14:paraId="75877546" w14:textId="77777777" w:rsidR="002937CC" w:rsidRPr="00E174FF" w:rsidRDefault="002937CC" w:rsidP="002937CC">
      <w:r w:rsidRPr="00E174FF">
        <w:t>Временное ограничение</w:t>
      </w:r>
    </w:p>
    <w:p w14:paraId="68AAF723" w14:textId="77777777" w:rsidR="002937CC" w:rsidRPr="00E174FF" w:rsidRDefault="002937CC" w:rsidP="002937CC">
      <w:r w:rsidRPr="00E174FF">
        <w:t>Важный нюанс: купить все недостающие коэффициенты разом не получится. Максимальный объем, который можно сформировать за календарный год, составляет 7,8 ИПК. Это значит, что накопление двадцати баллов займет минимум три года, а тридцати — около четырех лет.</w:t>
      </w:r>
    </w:p>
    <w:p w14:paraId="01D7EB89" w14:textId="77777777" w:rsidR="002937CC" w:rsidRPr="00E174FF" w:rsidRDefault="002937CC" w:rsidP="002937CC">
      <w:r w:rsidRPr="00E174FF">
        <w:t>Тем, кто надеется решить вопрос одним платежом за пару месяцев до наступления пенсионного возраста, такой сценарий не подходит. Задумываться о покупке нужно заранее.</w:t>
      </w:r>
    </w:p>
    <w:p w14:paraId="537396DF" w14:textId="77777777" w:rsidR="002937CC" w:rsidRPr="00E174FF" w:rsidRDefault="002937CC" w:rsidP="002937CC">
      <w:r w:rsidRPr="00E174FF">
        <w:t>Что это дает в пересчете на пенсию</w:t>
      </w:r>
    </w:p>
    <w:p w14:paraId="146FDA62" w14:textId="77777777" w:rsidR="002937CC" w:rsidRPr="00E174FF" w:rsidRDefault="002937CC" w:rsidP="002937CC">
      <w:r w:rsidRPr="00E174FF">
        <w:t>Десять дополнительно приобретенных баллов увеличат ежемесячную выплату примерно на 1,7 тысячи рублей. Звучит неплохо, пока не посчитаешь окупаемость.</w:t>
      </w:r>
    </w:p>
    <w:p w14:paraId="2219A544" w14:textId="77777777" w:rsidR="002937CC" w:rsidRPr="00E174FF" w:rsidRDefault="002937CC" w:rsidP="002937CC">
      <w:r w:rsidRPr="00E174FF">
        <w:t>Вложенные восемьсот тысяч рублей вернутся только через сорок лет нахождения на пенсии. Если человек выходит на заслуженный отдых в шестьдесят пять, полный возврат инвестиции произойдет к ста пяти годам. Перспектива, мягко говоря, не для всех.</w:t>
      </w:r>
    </w:p>
    <w:p w14:paraId="4CE5D601" w14:textId="77777777" w:rsidR="002937CC" w:rsidRPr="00E174FF" w:rsidRDefault="002937CC" w:rsidP="002937CC">
      <w:r w:rsidRPr="00E174FF">
        <w:t>Альтернатива — поздний выход на пенсию</w:t>
      </w:r>
    </w:p>
    <w:p w14:paraId="284FB5F6" w14:textId="77777777" w:rsidR="002937CC" w:rsidRPr="00E174FF" w:rsidRDefault="002937CC" w:rsidP="002937CC">
      <w:r w:rsidRPr="00E174FF">
        <w:t>Селезнев обращает внимание на более эффективный инструмент: отсрочку обращения за пенсией. За каждый полный год ожидания государство начисляет повышающие коэффициенты, которые увеличивают и фиксированную выплату, и стоимость накопленных баллов.</w:t>
      </w:r>
    </w:p>
    <w:p w14:paraId="150470CB" w14:textId="77777777" w:rsidR="002937CC" w:rsidRPr="00E174FF" w:rsidRDefault="002937CC" w:rsidP="002937CC">
      <w:r w:rsidRPr="00E174FF">
        <w:lastRenderedPageBreak/>
        <w:t>В большинстве случаев отложенный выход на пенсию оказывается выгоднее, чем покупка ИПК. Пять лет отсрочки дают множитель 1,45 к баллам и 1,36 к фиксированной выплате. Десять лет — 2,32 и 2,11 соответственно.</w:t>
      </w:r>
    </w:p>
    <w:p w14:paraId="6667C7BA" w14:textId="77777777" w:rsidR="002937CC" w:rsidRPr="00E174FF" w:rsidRDefault="002937CC" w:rsidP="002937CC">
      <w:r w:rsidRPr="00E174FF">
        <w:t>Когда покупка всё же оправдана</w:t>
      </w:r>
    </w:p>
    <w:p w14:paraId="36661C50" w14:textId="77777777" w:rsidR="002937CC" w:rsidRPr="00E174FF" w:rsidRDefault="002937CC" w:rsidP="002937CC">
      <w:r w:rsidRPr="00E174FF">
        <w:t>Есть ситуация, в которой добровольные взносы имеют смысл. Речь о людях, которые уже достигли пенсионного возраста, но не накопили обязательные тридцать баллов. Без дополнительных платежей они вообще не смогут получить страховую пенсию, и тогда покупка становится единственным способом войти в систему.</w:t>
      </w:r>
    </w:p>
    <w:p w14:paraId="0658F891" w14:textId="77777777" w:rsidR="002937CC" w:rsidRPr="00E174FF" w:rsidRDefault="002937CC" w:rsidP="002937CC">
      <w:r w:rsidRPr="00E174FF">
        <w:t>Вывод</w:t>
      </w:r>
    </w:p>
    <w:p w14:paraId="1E447B70" w14:textId="77777777" w:rsidR="002937CC" w:rsidRPr="00E174FF" w:rsidRDefault="002937CC" w:rsidP="002937CC">
      <w:r w:rsidRPr="00E174FF">
        <w:t>Покупка пенсионных баллов — инструмент точечный, а не универсальный. Для человека, которому не хватает одного–двух коэффициентов до минимального порога, взнос может стать разумным решением. Но для тех, кто рассчитывает значительно увеличить будущую пенсию за счет покупки десятков баллов, математика выглядит неутешительно.</w:t>
      </w:r>
    </w:p>
    <w:p w14:paraId="44404A55" w14:textId="77777777" w:rsidR="002937CC" w:rsidRPr="00E174FF" w:rsidRDefault="002937CC" w:rsidP="002937CC">
      <w:r w:rsidRPr="00E174FF">
        <w:t>Прежде чем переводить деньги в Социальный фонд, стоит сесть и посчитать: что выгоднее — купить баллы, отложить выход на пенсию или направить эти средства в долгосрочные инвестиционные инструменты. Ответ может оказаться неожиданным.</w:t>
      </w:r>
    </w:p>
    <w:p w14:paraId="7BA90DC4" w14:textId="6415AEB2" w:rsidR="002937CC" w:rsidRPr="00E174FF" w:rsidRDefault="009825F0" w:rsidP="002937CC">
      <w:hyperlink r:id="rId37" w:history="1">
        <w:r w:rsidR="002937CC" w:rsidRPr="00E174FF">
          <w:rPr>
            <w:rStyle w:val="a3"/>
          </w:rPr>
          <w:t>https://bank.yuga.ru/newsfeed/amp/9148/</w:t>
        </w:r>
      </w:hyperlink>
      <w:r w:rsidR="002937CC" w:rsidRPr="00E174FF">
        <w:t xml:space="preserve"> </w:t>
      </w:r>
    </w:p>
    <w:p w14:paraId="51A0B2F4" w14:textId="77777777" w:rsidR="007243F6" w:rsidRPr="00E174FF" w:rsidRDefault="007243F6" w:rsidP="007243F6">
      <w:pPr>
        <w:pStyle w:val="2"/>
      </w:pPr>
      <w:bookmarkStart w:id="102" w:name="_Toc239229065"/>
      <w:r w:rsidRPr="00E174FF">
        <w:t>DEITA.RU, 01.09.2026, Что полагается пенсионерам, у которых есть стаж с 2002 по 2014 год</w:t>
      </w:r>
      <w:bookmarkEnd w:id="102"/>
    </w:p>
    <w:p w14:paraId="1CFE10BC" w14:textId="77777777" w:rsidR="007243F6" w:rsidRPr="00E174FF" w:rsidRDefault="007243F6" w:rsidP="00316FFE">
      <w:pPr>
        <w:pStyle w:val="3"/>
      </w:pPr>
      <w:bookmarkStart w:id="103" w:name="_Toc239229066"/>
      <w:r w:rsidRPr="00E174FF">
        <w:t>Для граждан, чья трудовая деятельность пришлась на период с 2002 по 2014 год, российское пенсионное законодательство не предусматривает специальных фиксированных надбавок или отдельных премиальных выплат за сам факт работы в это время.</w:t>
      </w:r>
      <w:bookmarkEnd w:id="103"/>
    </w:p>
    <w:p w14:paraId="59D4CAD2" w14:textId="77777777" w:rsidR="007243F6" w:rsidRPr="00E174FF" w:rsidRDefault="007243F6" w:rsidP="007243F6">
      <w:r w:rsidRPr="00E174FF">
        <w:t>Данный двенадцатилетний отрезок служит фундаментом для формирования двух принципиально разных финансовых потоков: страховой части пенсии и накопительной компоненты, сообщает ИА DEITA.RU.</w:t>
      </w:r>
    </w:p>
    <w:p w14:paraId="5375C1EA" w14:textId="76BE8EAB" w:rsidR="007243F6" w:rsidRPr="00E174FF" w:rsidRDefault="007243F6" w:rsidP="007243F6">
      <w:r w:rsidRPr="00E174FF">
        <w:t xml:space="preserve">В тот исторический период в стране действовала смешанная модель пенсионного обеспечения, права по которой жестко привязаны исключительно к </w:t>
      </w:r>
      <w:r w:rsidR="00561FBA">
        <w:t>«</w:t>
      </w:r>
      <w:r w:rsidRPr="00E174FF">
        <w:t>белой</w:t>
      </w:r>
      <w:r w:rsidR="00561FBA">
        <w:t>»</w:t>
      </w:r>
      <w:r w:rsidRPr="00E174FF">
        <w:t xml:space="preserve"> заработной плате и реальному объему страховых взносов, перечислявшихся работодателями в Пенсионный фонд, ныне Социальный фонд России.</w:t>
      </w:r>
    </w:p>
    <w:p w14:paraId="679D0FDD" w14:textId="77777777" w:rsidR="007243F6" w:rsidRPr="00E174FF" w:rsidRDefault="007243F6" w:rsidP="007243F6">
      <w:r w:rsidRPr="00E174FF">
        <w:t>Механизм начисления страховой пенсии за эти годы базируется на конвертации уплаченных взносов в индивидуальные пенсионные коэффициенты — баллы. Все средства, отчислявшиеся с фонда оплаты труда работника в СФР, формировали его расчетный пенсионный капитал, который в 2015 году государство провело масштабную переоценку, переведя этот накопленный капитал в ИПК.</w:t>
      </w:r>
    </w:p>
    <w:p w14:paraId="0F7673AB" w14:textId="77777777" w:rsidR="007243F6" w:rsidRPr="00E174FF" w:rsidRDefault="007243F6" w:rsidP="007243F6">
      <w:r w:rsidRPr="00E174FF">
        <w:t xml:space="preserve">На практике это означает прямую зависимость размера текущей ежемесячной выплаты от уровня официальных доходов того времени: чем выше была зарплата в офисе или на заводе с 2002 по 2014 год, тем больше баллов аккумулировалось на счете гражданина. В отличие от советского стажа до 2002 года, где во главу угла ставилась длительность трудовой биографии, здесь важен только реальный объем ушедших в систему денег. </w:t>
      </w:r>
      <w:r w:rsidRPr="00E174FF">
        <w:lastRenderedPageBreak/>
        <w:t>Если работа велась неофициально или часть зарплаты выдавалась в конверте, эти годы фактически обнуляются при расчете будущей выплаты.</w:t>
      </w:r>
    </w:p>
    <w:p w14:paraId="4E402D8E" w14:textId="77777777" w:rsidR="007243F6" w:rsidRPr="00E174FF" w:rsidRDefault="007243F6" w:rsidP="007243F6">
      <w:r w:rsidRPr="00E174FF">
        <w:t>Второй важнейший аспект периода с 2002 по 2014 год заключается в формировании обязательной накопительной пенсии. Из стандартных 22 процентов страховых взносов работодателя шесть направлялись не на выплаты текущим пенсионерам, а на персональный счет работника для долгосрочного инвестирования.</w:t>
      </w:r>
    </w:p>
    <w:p w14:paraId="0F20708A" w14:textId="77777777" w:rsidR="007243F6" w:rsidRPr="00E174FF" w:rsidRDefault="007243F6" w:rsidP="007243F6">
      <w:r w:rsidRPr="00E174FF">
        <w:t>Несмотря на то, что с 2014 года действует мораторий на пополнение этой части новыми взносами, все ранее сформированные суммы никуда не исчезли. Они продолжают находиться под управлением государственного СФР или выбранного негосударственного пенсионного фонда, ежегодно увеличиваясь за счет инвестиционного дохода.</w:t>
      </w:r>
    </w:p>
    <w:p w14:paraId="6A8A0A57" w14:textId="77777777" w:rsidR="007243F6" w:rsidRPr="00E174FF" w:rsidRDefault="007243F6" w:rsidP="007243F6">
      <w:r w:rsidRPr="00E174FF">
        <w:t>Право на получение этих средств возникает у женщин при достижении 55 лет, а у мужчин — в 60 лет, причем ждать наступления нового общеустановленного пенсионного возраста для страховой пенсии необязательно. Категории получателей четко определены: это граждане 1967 года рождения и моложе, имевшие официальный стаж в указанный период, а также мужчины 1953–1966 годов рождения и женщины 1957–1966 годов рождения, за которых взносы на накопления поступали в 2002–2004 годах.</w:t>
      </w:r>
    </w:p>
    <w:p w14:paraId="4CBB8BE3" w14:textId="77777777" w:rsidR="007243F6" w:rsidRPr="00E174FF" w:rsidRDefault="007243F6" w:rsidP="007243F6">
      <w:r w:rsidRPr="00E174FF">
        <w:t>Формат получения денег зависит от итоговой суммы на счете. Если рассчитанная ежемесячная выплата оказывается ниже десяти процентов прожиточного минимума пенсионера (в 2026 году это сумма около 1628 рублей), гражданин имеет право забрать все накопления единовременно одной суммой. Если же сумма превышает этот порог, деньги будут выплачиваться либо пожизненно небольшими долями, либо в течение определенного срока, который человек может выбрать сам, но не менее десяти лет.</w:t>
      </w:r>
    </w:p>
    <w:p w14:paraId="266857D7" w14:textId="7C5EC7F0" w:rsidR="007243F6" w:rsidRPr="00E174FF" w:rsidRDefault="009825F0" w:rsidP="007243F6">
      <w:hyperlink r:id="rId38" w:history="1">
        <w:r w:rsidR="007243F6" w:rsidRPr="00E174FF">
          <w:rPr>
            <w:rStyle w:val="a3"/>
          </w:rPr>
          <w:t>https://deita.ru/article/589794</w:t>
        </w:r>
      </w:hyperlink>
      <w:r w:rsidR="007243F6" w:rsidRPr="00E174FF">
        <w:t xml:space="preserve"> </w:t>
      </w:r>
    </w:p>
    <w:p w14:paraId="7BD83FEB" w14:textId="77777777" w:rsidR="00A2680E" w:rsidRPr="00E174FF" w:rsidRDefault="00A2680E" w:rsidP="00A2680E">
      <w:pPr>
        <w:pStyle w:val="2"/>
      </w:pPr>
      <w:bookmarkStart w:id="104" w:name="_Toc239229067"/>
      <w:bookmarkEnd w:id="93"/>
      <w:r w:rsidRPr="00E174FF">
        <w:t>PRIMPRESS, 01.09.2026, Доплата пенсионерам 1945–1965 годов: кому положены и как правильно оформить</w:t>
      </w:r>
      <w:bookmarkEnd w:id="104"/>
    </w:p>
    <w:p w14:paraId="32191E52" w14:textId="77777777" w:rsidR="00A2680E" w:rsidRPr="00E174FF" w:rsidRDefault="00A2680E" w:rsidP="00316FFE">
      <w:pPr>
        <w:pStyle w:val="3"/>
      </w:pPr>
      <w:bookmarkStart w:id="105" w:name="_Toc239229068"/>
      <w:r w:rsidRPr="00E174FF">
        <w:t>Советский трудовой стаж и сегодня может влиять на размер пенсионных выплат. Ошибки или неполные сведения в старых документах встречаются достаточно часто, особенно если человек начал работать еще до 1991 года. Те, кто трудился на Севере, был занят на вредном производстве или воспитывал детей в советские годы, иногда даже не знают, что часть данных может учитываться при пересмотре пенсионных начислений.</w:t>
      </w:r>
      <w:bookmarkEnd w:id="105"/>
    </w:p>
    <w:p w14:paraId="08AD04B0" w14:textId="77777777" w:rsidR="00A2680E" w:rsidRPr="00E174FF" w:rsidRDefault="00A2680E" w:rsidP="00A2680E">
      <w:r w:rsidRPr="00E174FF">
        <w:t>Особенно внимательно проверить свое пенсионное дело стоит людям с большим общим стажем, если существенная его часть приходится на советский период. При этом перерасчет не всегда проводится автоматически. В некоторых ситуациях пенсионеру необходимо самостоятельно обратиться за проверкой и представить подтверждающие документы.</w:t>
      </w:r>
    </w:p>
    <w:p w14:paraId="70997FB1" w14:textId="77777777" w:rsidR="00A2680E" w:rsidRPr="00E174FF" w:rsidRDefault="00A2680E" w:rsidP="00A2680E">
      <w:r w:rsidRPr="00E174FF">
        <w:t>Какие суммы фигурируют в доплатах</w:t>
      </w:r>
    </w:p>
    <w:p w14:paraId="4BC4AC80" w14:textId="77777777" w:rsidR="00A2680E" w:rsidRPr="00E174FF" w:rsidRDefault="00A2680E" w:rsidP="00A2680E">
      <w:r w:rsidRPr="00E174FF">
        <w:t xml:space="preserve">Конкретный размер возможной прибавки зависит от нескольких факторов: продолжительности и характера стажа, места работы, региона проживания и наличия документов, подтверждающих льготные периоды. За советский стаж в отдельных </w:t>
      </w:r>
      <w:r w:rsidRPr="00E174FF">
        <w:lastRenderedPageBreak/>
        <w:t>случаях речь может идти о прибавке в размере от одной до трех тысяч рублей ежемесячно.</w:t>
      </w:r>
    </w:p>
    <w:p w14:paraId="531A8670" w14:textId="77777777" w:rsidR="00A2680E" w:rsidRPr="00E174FF" w:rsidRDefault="00A2680E" w:rsidP="00A2680E">
      <w:r w:rsidRPr="00E174FF">
        <w:t>Для тех, кто работал в районах Крайнего Севера и приравненных к ним местностях, значение имеют районные и северные коэффициенты. Дополнительные выплаты также могут быть связаны с трудом во вредных или тяжелых условиях. К таким категориям относятся, например, работники шахт, химических производств и горячих цехов.</w:t>
      </w:r>
    </w:p>
    <w:p w14:paraId="3BA44BA8" w14:textId="77777777" w:rsidR="00A2680E" w:rsidRPr="00E174FF" w:rsidRDefault="00A2680E" w:rsidP="00A2680E">
      <w:r w:rsidRPr="00E174FF">
        <w:t>Отдельные основания для перерасчета могут возникать и у женщин, которые находились в отпуске по уходу за детьми в советский период. В зависимости от обстоятельств такие периоды могут повлиять на итоговый размер пенсионного обеспечения. Даже небольшая ежемесячная прибавка за несколько лет в сумме способна дать ощутимую разницу.</w:t>
      </w:r>
    </w:p>
    <w:p w14:paraId="28F7451F" w14:textId="77777777" w:rsidR="00A2680E" w:rsidRPr="00E174FF" w:rsidRDefault="00A2680E" w:rsidP="00A2680E">
      <w:r w:rsidRPr="00E174FF">
        <w:t>Что делать, если архивы молчат</w:t>
      </w:r>
    </w:p>
    <w:p w14:paraId="31238EFA" w14:textId="77777777" w:rsidR="00A2680E" w:rsidRPr="00E174FF" w:rsidRDefault="00A2680E" w:rsidP="00A2680E">
      <w:r w:rsidRPr="00E174FF">
        <w:t>Старые предприятия нередко прекращали существование, а документы могли быть утрачены или переданы в архивы. В трудовых книжках также встречаются неточности, пропуски и плохо читаемые записи. Однако отсутствие справки на руках еще не означает, что подтвердить необходимый период невозможно.</w:t>
      </w:r>
    </w:p>
    <w:p w14:paraId="3C30E90F" w14:textId="77777777" w:rsidR="00A2680E" w:rsidRPr="00E174FF" w:rsidRDefault="00A2680E" w:rsidP="00A2680E">
      <w:r w:rsidRPr="00E174FF">
        <w:t>Документы по личному составу могут храниться в государственных, муниципальных и ведомственных архивах. Поэтому при отсутствии нужных бумаг стоит направить запрос туда, где потенциально сохранились сведения о месте работы.</w:t>
      </w:r>
    </w:p>
    <w:p w14:paraId="3B69AEEE" w14:textId="77777777" w:rsidR="00A2680E" w:rsidRPr="00E174FF" w:rsidRDefault="00A2680E" w:rsidP="00A2680E">
      <w:r w:rsidRPr="00E174FF">
        <w:t>В первую очередь можно попытаться получить копии приказов о приеме на работу и увольнении, документы по заработной плате, лицевые счета и другие сведения, подтверждающие трудовую деятельность. Если подтвердить заработок за нужный период не удается, в предусмотренных законом случаях можно использовать данные о заработке за 60 месяцев подряд до 2002 года. Выбор периода с более высоким подтвержденным доходом способен отразиться на размере пенсии.</w:t>
      </w:r>
    </w:p>
    <w:p w14:paraId="6068A911" w14:textId="77777777" w:rsidR="00A2680E" w:rsidRPr="00E174FF" w:rsidRDefault="00A2680E" w:rsidP="00A2680E">
      <w:r w:rsidRPr="00E174FF">
        <w:t>Как выглядит процедура перерасчёта</w:t>
      </w:r>
    </w:p>
    <w:p w14:paraId="2A2ACB64" w14:textId="77777777" w:rsidR="00A2680E" w:rsidRPr="00E174FF" w:rsidRDefault="00A2680E" w:rsidP="00A2680E">
      <w:r w:rsidRPr="00E174FF">
        <w:t>Начинать стоит со сбора всех документов, которые сохранились дома. Это может быть трудовая книжка, архивные справки, старые документы с мест работы и любые другие бумаги, подтверждающие стаж или заработок.</w:t>
      </w:r>
    </w:p>
    <w:p w14:paraId="46C9897A" w14:textId="1EEA8D27" w:rsidR="00A2680E" w:rsidRPr="00E174FF" w:rsidRDefault="00A2680E" w:rsidP="00A2680E">
      <w:r w:rsidRPr="00E174FF">
        <w:t xml:space="preserve">После этого заявление можно подать в клиентскую службу Социального фонда России либо воспользоваться электронным сервисом на </w:t>
      </w:r>
      <w:r w:rsidR="00561FBA">
        <w:t>«</w:t>
      </w:r>
      <w:r w:rsidRPr="00E174FF">
        <w:t>Госуслугах</w:t>
      </w:r>
      <w:r w:rsidR="00561FBA">
        <w:t>»</w:t>
      </w:r>
      <w:r w:rsidRPr="00E174FF">
        <w:t>. В обращении необходимо указать, что появились дополнительные сведения о стаже или заработке, которые могут повлиять на размер пенсионной выплаты.</w:t>
      </w:r>
    </w:p>
    <w:p w14:paraId="3CABF878" w14:textId="77777777" w:rsidR="00A2680E" w:rsidRPr="00E174FF" w:rsidRDefault="00A2680E" w:rsidP="00A2680E">
      <w:r w:rsidRPr="00E174FF">
        <w:t>После регистрации обращения пенсионеру выдают подтверждение о приеме документов. Специалисты фонда рассматривают представленные сведения и принимают решение в установленный срок. Если для проверки не хватает документов, можно получить информацию о том, какие именно сведения необходимо запросить, в том числе в архиве. Решение, с которым гражданин не согласен, можно обжаловать.</w:t>
      </w:r>
    </w:p>
    <w:p w14:paraId="2C67E3B2" w14:textId="77777777" w:rsidR="00A2680E" w:rsidRPr="00E174FF" w:rsidRDefault="00A2680E" w:rsidP="00A2680E">
      <w:r w:rsidRPr="00E174FF">
        <w:t>Региональные надбавки и реальные шансы</w:t>
      </w:r>
    </w:p>
    <w:p w14:paraId="2896DDCF" w14:textId="77777777" w:rsidR="00A2680E" w:rsidRPr="00E174FF" w:rsidRDefault="00A2680E" w:rsidP="00A2680E">
      <w:r w:rsidRPr="00E174FF">
        <w:t>Параллельно с проверкой федеральной пенсии стоит выяснить, какие меры поддержки действуют в конкретном регионе проживания. Некоторые выплаты и компенсации предоставляются отдельным льготным категориям пенсионеров и оформляются через органы социальной защиты.</w:t>
      </w:r>
    </w:p>
    <w:p w14:paraId="3EC8263E" w14:textId="77777777" w:rsidR="00A2680E" w:rsidRPr="00E174FF" w:rsidRDefault="00A2680E" w:rsidP="00A2680E">
      <w:r w:rsidRPr="00E174FF">
        <w:lastRenderedPageBreak/>
        <w:t>Это могут быть компенсации части расходов на коммунальные услуги, региональные доплаты и отдельные меры поддержки ветеранов труда и других льготников. Для их получения не обязательно дожидаться завершения проверки пенсионного дела — основания и порядок оформления у таких выплат свои.</w:t>
      </w:r>
    </w:p>
    <w:p w14:paraId="1F6FDC69" w14:textId="77777777" w:rsidR="00A2680E" w:rsidRPr="00E174FF" w:rsidRDefault="00A2680E" w:rsidP="00A2680E">
      <w:r w:rsidRPr="00E174FF">
        <w:t>Поэтому пенсионерам с продолжительным трудовым стажем имеет смысл не только изучить сведения в пенсионном деле, но и проверить документы, которые сохранились с советских времен. Пенсионные начисления не являются раз и навсегда установленной величиной: при появлении новых подтвержденных данных они в предусмотренных законом случаях могут быть пересмотрены. Главное — своевременно обратиться в Социальный фонд и не прекращать поиск документов, если первоначальных сведений оказалось недостаточно.</w:t>
      </w:r>
    </w:p>
    <w:p w14:paraId="05501C1A" w14:textId="0609ED8C" w:rsidR="00C42251" w:rsidRPr="00E174FF" w:rsidRDefault="009825F0" w:rsidP="00A2680E">
      <w:hyperlink r:id="rId39" w:history="1">
        <w:r w:rsidR="00A2680E" w:rsidRPr="00E174FF">
          <w:rPr>
            <w:rStyle w:val="a3"/>
          </w:rPr>
          <w:t>https://primpress.ru/article/137632</w:t>
        </w:r>
      </w:hyperlink>
    </w:p>
    <w:p w14:paraId="5D292CFE" w14:textId="41162C00" w:rsidR="00A2680E" w:rsidRPr="00E174FF" w:rsidRDefault="00A2680E" w:rsidP="00A2680E"/>
    <w:p w14:paraId="4A71D91B" w14:textId="77777777" w:rsidR="00111D7C" w:rsidRPr="00E174FF" w:rsidRDefault="00111D7C" w:rsidP="00111D7C">
      <w:pPr>
        <w:pStyle w:val="10"/>
      </w:pPr>
      <w:bookmarkStart w:id="106" w:name="_Toc99318655"/>
      <w:bookmarkStart w:id="107" w:name="_Toc165991075"/>
      <w:bookmarkStart w:id="108" w:name="_Toc239229069"/>
      <w:r w:rsidRPr="00E174FF">
        <w:t>Региональные СМИ</w:t>
      </w:r>
      <w:bookmarkEnd w:id="51"/>
      <w:bookmarkEnd w:id="106"/>
      <w:bookmarkEnd w:id="107"/>
      <w:bookmarkEnd w:id="108"/>
    </w:p>
    <w:p w14:paraId="4DDBCC7D" w14:textId="77777777" w:rsidR="00241113" w:rsidRPr="00E174FF" w:rsidRDefault="00241113" w:rsidP="00241113">
      <w:pPr>
        <w:pStyle w:val="2"/>
      </w:pPr>
      <w:bookmarkStart w:id="109" w:name="_Toc239229070"/>
      <w:r w:rsidRPr="00E174FF">
        <w:t>Business FM Петербург, 01.09.2026, Жители Петербурга считают достойной пенсию в размере 60,3 тысячи рублей в месяц</w:t>
      </w:r>
      <w:bookmarkEnd w:id="109"/>
    </w:p>
    <w:p w14:paraId="0440B526" w14:textId="77777777" w:rsidR="00241113" w:rsidRPr="00E174FF" w:rsidRDefault="00241113" w:rsidP="00316FFE">
      <w:pPr>
        <w:pStyle w:val="3"/>
      </w:pPr>
      <w:bookmarkStart w:id="110" w:name="_Toc239229071"/>
      <w:r w:rsidRPr="00E174FF">
        <w:t>Жители Петербурга считают достойной пенсию в размере 60 300 рублей. В марте 2026 года пенсионные ожидания горожан ровнялись 57 600 рублям, в октябре 2025 – 51 900 рублям, а в феврале 2025 года желаемая сумма составляла 51700 рублей, сообщила Business FM Петербург пресс-служба SuperJob.</w:t>
      </w:r>
      <w:bookmarkEnd w:id="110"/>
    </w:p>
    <w:p w14:paraId="41722F32" w14:textId="77777777" w:rsidR="00241113" w:rsidRPr="00E174FF" w:rsidRDefault="00241113" w:rsidP="00241113">
      <w:r w:rsidRPr="00E174FF">
        <w:t>Средний размер достойной пенсии – 56 600 рублей. За пять месяцев запросы выросли на 6%: в марте 2026 года речь шла о 53 500 рублях. Ожидания мужчин, как и прежде, больше, чем у женщин: 58 300 рублей против 55 000 рублей соответственно.</w:t>
      </w:r>
    </w:p>
    <w:p w14:paraId="54897A70" w14:textId="77777777" w:rsidR="00241113" w:rsidRPr="00E174FF" w:rsidRDefault="00241113" w:rsidP="00241113">
      <w:r w:rsidRPr="00E174FF">
        <w:t>Пик пенсионных ожиданий приходится на возраст 35-45 лет (в среднем 59 200 рублей). Рeспондeнты 45 лeт и старшe называют сумму в 58 200 рублeй, россиянe 25-35 лeт – 56 100 рублeй. Скромнee всeх запросы у молодeжи до 25 лeт: 51 100 рублeй.</w:t>
      </w:r>
    </w:p>
    <w:p w14:paraId="392AFC65" w14:textId="77777777" w:rsidR="00241113" w:rsidRPr="00E174FF" w:rsidRDefault="00241113" w:rsidP="00241113">
      <w:r w:rsidRPr="00E174FF">
        <w:t>Россиянe с высшим образованиeм считают достойным уровнeм пeнсионного обeспeчeния 59 200 рублeй в мeсяц, гражданe со срeдним профeссиональным образованиeм – 54 100 рублeй.</w:t>
      </w:r>
    </w:p>
    <w:p w14:paraId="41218323" w14:textId="77777777" w:rsidR="00241113" w:rsidRPr="00E174FF" w:rsidRDefault="00241113" w:rsidP="00241113">
      <w:r w:rsidRPr="00E174FF">
        <w:t>Чeм большe заработок, тeм вышe прeдставлeния о достойной старости. При доходe мeнee 100 тысяч рублeй достаточной кажeтся пeнсия в 53 000 рублeй, а при заработкe от 200 тысяч в мeсяц – 64 700 рублeй.</w:t>
      </w:r>
    </w:p>
    <w:p w14:paraId="3DB0A464" w14:textId="77777777" w:rsidR="00241113" w:rsidRPr="00E174FF" w:rsidRDefault="00241113" w:rsidP="00241113">
      <w:r w:rsidRPr="00E174FF">
        <w:t>По уровню ожиданий лидeрство срeди мeгаполисов удeрживаeт Москва: столичныe житeли оцeнивают достойную пeнсию в 60 900 рублeй (+5% за пять мeсяцeв). На втором мeстe – Пeтeрбург (60 300 рублeй, +5%), на трeтьeм – Хабаровск (60 100 рублeй, +8%).</w:t>
      </w:r>
    </w:p>
    <w:p w14:paraId="3C9F5F87" w14:textId="77777777" w:rsidR="00241113" w:rsidRPr="00E174FF" w:rsidRDefault="00241113" w:rsidP="00241113">
      <w:r w:rsidRPr="00E174FF">
        <w:t xml:space="preserve">Замыкают топ-5 Владивосток (58 600 рублeй, +8%) и Иркутск (57 000 рублeй, +5%). Самыe скромныe прeдставлeния о достойной пeнсии – у житeлeй Новокузнeцка (50 000 </w:t>
      </w:r>
      <w:r w:rsidRPr="00E174FF">
        <w:lastRenderedPageBreak/>
        <w:t>рублeй, +7%), Липeцка (51 000 рублeй, нe измeнились за пять мeсяцeв) и Кирова (53 400 рублeй, +2%).</w:t>
      </w:r>
    </w:p>
    <w:p w14:paraId="0CA2BE19" w14:textId="223045B1" w:rsidR="00111D7C" w:rsidRPr="00E174FF" w:rsidRDefault="009825F0" w:rsidP="00241113">
      <w:hyperlink r:id="rId40" w:history="1">
        <w:r w:rsidR="00241113" w:rsidRPr="00E174FF">
          <w:rPr>
            <w:rStyle w:val="a3"/>
          </w:rPr>
          <w:t>https://bfmspb.ru/novosti/zhiteli-peterburga-schitayut-dostoynoy-pensiyu-v-razmere-60-3-tysyachi-rubley-v-mesyats-/</w:t>
        </w:r>
      </w:hyperlink>
    </w:p>
    <w:p w14:paraId="32A1488A" w14:textId="77777777" w:rsidR="00241113" w:rsidRPr="00E174FF" w:rsidRDefault="00241113" w:rsidP="00241113"/>
    <w:p w14:paraId="5A637E07" w14:textId="77777777" w:rsidR="00111D7C" w:rsidRPr="00E174FF" w:rsidRDefault="00111D7C" w:rsidP="00111D7C">
      <w:pPr>
        <w:pStyle w:val="251"/>
      </w:pPr>
      <w:bookmarkStart w:id="111" w:name="_Toc99271704"/>
      <w:bookmarkStart w:id="112" w:name="_Toc99318656"/>
      <w:bookmarkStart w:id="113" w:name="_Toc165991076"/>
      <w:bookmarkStart w:id="114" w:name="_Toc62681899"/>
      <w:bookmarkStart w:id="115" w:name="_Toc239229072"/>
      <w:bookmarkEnd w:id="24"/>
      <w:bookmarkEnd w:id="25"/>
      <w:bookmarkEnd w:id="26"/>
      <w:r w:rsidRPr="00E174FF">
        <w:lastRenderedPageBreak/>
        <w:t>НОВОСТИ МАКРОЭКОНОМИКИ</w:t>
      </w:r>
      <w:bookmarkEnd w:id="111"/>
      <w:bookmarkEnd w:id="112"/>
      <w:bookmarkEnd w:id="113"/>
      <w:bookmarkEnd w:id="115"/>
    </w:p>
    <w:p w14:paraId="11D8D399" w14:textId="77777777" w:rsidR="00D16EFD" w:rsidRPr="00E174FF" w:rsidRDefault="00D16EFD" w:rsidP="00D16EFD">
      <w:pPr>
        <w:pStyle w:val="2"/>
      </w:pPr>
      <w:bookmarkStart w:id="116" w:name="_Toc239229073"/>
      <w:r w:rsidRPr="00E174FF">
        <w:t>Комсомольская правда, 01.09.2026, Силуанов на встрече министров финансов в США перечислил точки роста экономики РФ</w:t>
      </w:r>
      <w:bookmarkEnd w:id="116"/>
    </w:p>
    <w:p w14:paraId="463A45BC" w14:textId="77777777" w:rsidR="00D16EFD" w:rsidRPr="00E174FF" w:rsidRDefault="00D16EFD" w:rsidP="00316FFE">
      <w:pPr>
        <w:pStyle w:val="3"/>
      </w:pPr>
      <w:bookmarkStart w:id="117" w:name="_Toc239229074"/>
      <w:r w:rsidRPr="00E174FF">
        <w:t>Новыми точками роста российской экономики стали цифровизация бизнеса, внедрение искусственного интеллекта, импортозамещение и обеление экономики. Об этом заявил министр финансов РФ Антон Силуанов на встрече глав минфинов и управляющих центробанками стран G20 в США.</w:t>
      </w:r>
      <w:bookmarkEnd w:id="117"/>
    </w:p>
    <w:p w14:paraId="44921D21" w14:textId="77777777" w:rsidR="00D16EFD" w:rsidRPr="00E174FF" w:rsidRDefault="00D16EFD" w:rsidP="00D16EFD">
      <w:r w:rsidRPr="00E174FF">
        <w:t>По словам министра, прежние источники развития мировой экономики постепенно исчерпываются, поэтому государствам необходимо искать новые возможности. Для России такими направлениями также стали автоматизация и развитие производства собственной продукции — от сельского хозяйства до высокотехнологичных отраслей.</w:t>
      </w:r>
    </w:p>
    <w:p w14:paraId="3474610B" w14:textId="2A83EEAD" w:rsidR="00D16EFD" w:rsidRPr="00E174FF" w:rsidRDefault="00561FBA" w:rsidP="00D16EFD">
      <w:r>
        <w:t>«</w:t>
      </w:r>
      <w:r w:rsidR="00D16EFD" w:rsidRPr="00E174FF">
        <w:t>Новыми точками роста российской экономики стали платформизация бизнеса, автоматизация и внедрение ИИ, обеление экономики, импортозамещение от сельского хозяйства до высокотехнологичной продукции</w:t>
      </w:r>
      <w:r>
        <w:t>»</w:t>
      </w:r>
      <w:r w:rsidR="00D16EFD" w:rsidRPr="00E174FF">
        <w:t>, — сказал Силуанов.</w:t>
      </w:r>
    </w:p>
    <w:p w14:paraId="6FBBA59B" w14:textId="77777777" w:rsidR="00D16EFD" w:rsidRPr="00E174FF" w:rsidRDefault="00D16EFD" w:rsidP="00D16EFD">
      <w:r w:rsidRPr="00E174FF">
        <w:t>Отдельное внимание Минфин уделяет инвестициям и долгосрочным сбережениям граждан. Силуанов отметил, что налоговые льготы должны стимулировать вложения в экономику. По его словам, в России на каждый рубль такой поддержки приходится один рубль инвестиций или больше.</w:t>
      </w:r>
    </w:p>
    <w:p w14:paraId="0CCD1782" w14:textId="77777777" w:rsidR="00D16EFD" w:rsidRPr="00E174FF" w:rsidRDefault="00D16EFD" w:rsidP="00D16EFD">
      <w:r w:rsidRPr="00E174FF">
        <w:t>Еще одним ресурсом министр назвал снижение административной нагрузки. Так, количество обязательных согласований в строительстве сократили на две трети, после чего в отрасли зафиксировали рост.</w:t>
      </w:r>
    </w:p>
    <w:p w14:paraId="330B94CB" w14:textId="77777777" w:rsidR="00D16EFD" w:rsidRPr="00E174FF" w:rsidRDefault="00D16EFD" w:rsidP="00D16EFD">
      <w:r w:rsidRPr="00E174FF">
        <w:t>Среди основных проблем мировой экономики Силуанов выделил геополитическую фрагментацию и увеличение государственного долга. За четыре года глобальные расходы на его обслуживание выросли примерно на 50%. Развитые страны уже направляют около 80% новых заимствований на рефинансирование существующих обязательств.</w:t>
      </w:r>
    </w:p>
    <w:p w14:paraId="5E57FCEC" w14:textId="7DFE5FAE" w:rsidR="00D16EFD" w:rsidRPr="00E174FF" w:rsidRDefault="00D16EFD" w:rsidP="00D16EFD">
      <w:r w:rsidRPr="00E174FF">
        <w:t xml:space="preserve">На полях встречи G20 Силуанов также провел переговоры с министром финансов США Скоттом Бессентом. Стороны обсудили работу в рамках </w:t>
      </w:r>
      <w:r w:rsidR="00561FBA">
        <w:t>«</w:t>
      </w:r>
      <w:r w:rsidRPr="00E174FF">
        <w:t>Группы двадцати</w:t>
      </w:r>
      <w:r w:rsidR="00561FBA">
        <w:t>»</w:t>
      </w:r>
      <w:r w:rsidRPr="00E174FF">
        <w:t xml:space="preserve"> и вопросы двустороннего взаимодействия.</w:t>
      </w:r>
    </w:p>
    <w:p w14:paraId="708EC704" w14:textId="77777777" w:rsidR="00D16EFD" w:rsidRPr="00E174FF" w:rsidRDefault="00D16EFD" w:rsidP="00D16EFD">
      <w:r w:rsidRPr="00E174FF">
        <w:t>Ранее премьер-министр России Михаил Мишустин сообщил, что ВВП страны за первое полугодие 2026 года увеличился на 0,6% в годовом выражении. При этом во втором квартале экономика показала более заметную положительную динамику после снижения в начале года.</w:t>
      </w:r>
    </w:p>
    <w:p w14:paraId="3075EA20" w14:textId="77777777" w:rsidR="00D16EFD" w:rsidRPr="00E174FF" w:rsidRDefault="00D16EFD" w:rsidP="00D16EFD">
      <w:r w:rsidRPr="00E174FF">
        <w:t>Кроме того, ненефтегазовые доходы российского бюджета выросли за январь-июль на 18,3% и достигли 17,5 трлн рублей. В Минфине отмечали, что поступления от оборотных налогов также увеличились, что отражает положительную динамику внутреннего спроса и доходов.</w:t>
      </w:r>
    </w:p>
    <w:p w14:paraId="2B075AE4" w14:textId="663CE388" w:rsidR="00D16EFD" w:rsidRPr="00E174FF" w:rsidRDefault="009825F0" w:rsidP="00D16EFD">
      <w:hyperlink r:id="rId41" w:history="1">
        <w:r w:rsidR="00D16EFD" w:rsidRPr="00E174FF">
          <w:rPr>
            <w:rStyle w:val="a3"/>
          </w:rPr>
          <w:t>https://www.kp.ru/online/news/7150225/</w:t>
        </w:r>
      </w:hyperlink>
      <w:r w:rsidR="00D16EFD" w:rsidRPr="00E174FF">
        <w:t xml:space="preserve"> </w:t>
      </w:r>
    </w:p>
    <w:p w14:paraId="30674945" w14:textId="77777777" w:rsidR="0004371C" w:rsidRPr="00E174FF" w:rsidRDefault="0004371C" w:rsidP="00E238EC">
      <w:pPr>
        <w:pStyle w:val="2"/>
      </w:pPr>
      <w:bookmarkStart w:id="118" w:name="_Toc239229075"/>
      <w:r w:rsidRPr="00E174FF">
        <w:lastRenderedPageBreak/>
        <w:t>Эксперт, 31.08.2026, Какие сценарии представил ЦБ</w:t>
      </w:r>
      <w:bookmarkEnd w:id="118"/>
    </w:p>
    <w:p w14:paraId="0572A9EC" w14:textId="77777777" w:rsidR="0004371C" w:rsidRPr="00E174FF" w:rsidRDefault="0004371C" w:rsidP="00316FFE">
      <w:pPr>
        <w:pStyle w:val="3"/>
      </w:pPr>
      <w:bookmarkStart w:id="119" w:name="_Toc239229076"/>
      <w:r w:rsidRPr="00E174FF">
        <w:t>Базовый сценарий, заложенный в рамках проекта Основных направлений единой государственной денежно-кредитной политики на 2027-2029 гг., предполагает сохранение текущей геополитической ситуации и санкций. Выбытие мощностей в ряде отраслей - дефицит топлива и атаки на склады крупнейших компаний - Центробанк считает разовыми и временными шоками.</w:t>
      </w:r>
      <w:bookmarkEnd w:id="119"/>
    </w:p>
    <w:p w14:paraId="1AED6BA6" w14:textId="2E3E9F2D" w:rsidR="0004371C" w:rsidRPr="00E174FF" w:rsidRDefault="0004371C" w:rsidP="0004371C">
      <w:r w:rsidRPr="00E174FF">
        <w:t xml:space="preserve">Параллельно с этим бюджет начнет сокращать структурный первичный дефицит: с 2% ВВП в 2026 г. до нуля - в 2029 г. Но у регулятора есть </w:t>
      </w:r>
      <w:r w:rsidR="00561FBA">
        <w:t>«</w:t>
      </w:r>
      <w:r w:rsidRPr="00E174FF">
        <w:t>особое количественное</w:t>
      </w:r>
      <w:r w:rsidR="00561FBA">
        <w:t>»</w:t>
      </w:r>
      <w:r w:rsidRPr="00E174FF">
        <w:t xml:space="preserve"> мнение о траекториях бюджета, подчеркнул на брифинге 31 августа заместитель председателя Банка России Алексей Заботкин. </w:t>
      </w:r>
      <w:r w:rsidR="00561FBA">
        <w:t>«</w:t>
      </w:r>
      <w:r w:rsidRPr="00E174FF">
        <w:t>Траектория структурного первичного дефицита бюджета идет выше предпосылок базового сценария на всем прогнозном горизонте</w:t>
      </w:r>
      <w:r w:rsidR="00561FBA">
        <w:t>»</w:t>
      </w:r>
      <w:r w:rsidRPr="00E174FF">
        <w:t>, - пояснил он.</w:t>
      </w:r>
    </w:p>
    <w:p w14:paraId="21477987" w14:textId="77777777" w:rsidR="0004371C" w:rsidRPr="00E174FF" w:rsidRDefault="0004371C" w:rsidP="0004371C">
      <w:r w:rsidRPr="00E174FF">
        <w:t>Рост ВВП после 0-1% в 2026 г. ускорится до 1,5-2,5% в год с 2027-го. Инфляция, как предполагает базовый сценарий, в будущем году достигнет 4% при среднем значении ключевой ставки 10,5-12,5%.</w:t>
      </w:r>
    </w:p>
    <w:p w14:paraId="4E0DE8B0" w14:textId="77777777" w:rsidR="0004371C" w:rsidRPr="00E174FF" w:rsidRDefault="0004371C" w:rsidP="0004371C">
      <w:r w:rsidRPr="00E174FF">
        <w:t>Дезинфляционный сценарий строится на ускоренном расширении предложения. Бизнес активнее внедряет технологии, осваивая инвестиции прошлых лет, а труд и капитал переходят в производительные отрасли. Экономика в 2027 г., если этот сценарий реализуется, вырастет на 2,5-3,5%, инфляция опустится до 3-4%, ставка снизится до 9-11%.</w:t>
      </w:r>
    </w:p>
    <w:p w14:paraId="06A48E12" w14:textId="77777777" w:rsidR="0004371C" w:rsidRPr="00E174FF" w:rsidRDefault="0004371C" w:rsidP="0004371C">
      <w:r w:rsidRPr="00E174FF">
        <w:t>В проинфляционный сценарий, напротив, заложены повышенный спрос и слабое предложение. Восстановление мощностей затягивается, санкции ограничивают доступ к технологиям, зарплаты растут быстрее производительности, а бюджет дольше поддерживает экономику повышенными расходами. ВВП в 2027 г. увеличится на 1-2%, инфляция составит 4,5-5,5%, а средняя ставка - 13-15%.</w:t>
      </w:r>
    </w:p>
    <w:p w14:paraId="71EAEBC1" w14:textId="77777777" w:rsidR="0004371C" w:rsidRPr="00E174FF" w:rsidRDefault="0004371C" w:rsidP="0004371C">
      <w:r w:rsidRPr="00E174FF">
        <w:t>Рисковый сценарий Центробанка предполагает мировой кризис уровня 2007-2008 гг. Триггером может стать переоценка технологических компаний, если ожидаемый эффект от искусственного интеллекта окажется завышенным - в мире этот риск рассматривают всерьез. В сочетании с падением цен на сырье и санкциями лопнувший ИИ-пузырь обрушит ВВП России на 3-4% и разгонит инфляцию до 11-13% в 2027 г. Ставка в таком случае начнет расти и вернется к пиковому диапазону 19-21%.</w:t>
      </w:r>
    </w:p>
    <w:p w14:paraId="5C633330" w14:textId="77777777" w:rsidR="0004371C" w:rsidRPr="00E174FF" w:rsidRDefault="0004371C" w:rsidP="0004371C">
      <w:r w:rsidRPr="00E174FF">
        <w:t>Как изменился прогноз ЦБ за год</w:t>
      </w:r>
    </w:p>
    <w:p w14:paraId="64AF9DD0" w14:textId="77777777" w:rsidR="0004371C" w:rsidRPr="00E174FF" w:rsidRDefault="0004371C" w:rsidP="0004371C">
      <w:r w:rsidRPr="00E174FF">
        <w:t>По сравнению с прошлогодним документом об основных направлениях ДКП, Банк России заметно ухудшил макропрогноз на 2026 г. Ожидания по инфляции в базовой версии повышены с 4-5% до 6-7%, по средней ключевой ставке - с 13-15% до 14,5-14,6%, а ожидаемый рост ВВП снижен с 0,5-1,5% до 0-1%. Вместо увеличения инвестиций в основной капитал на 0,5-2,5% теперь допускается их сокращение на 1,5%.</w:t>
      </w:r>
    </w:p>
    <w:p w14:paraId="40462B8D" w14:textId="77777777" w:rsidR="0004371C" w:rsidRPr="00E174FF" w:rsidRDefault="0004371C" w:rsidP="0004371C">
      <w:r w:rsidRPr="00E174FF">
        <w:t>Прогнозы по инфляции и ВВП на 2027 г. формально не изменились - 4% и 1,5-2,5% соответственно. Но цена возврата к этой траектории выросла. Если год назад среднюю ставку ждали в пределах 7,5-8,5%, теперь - 10,5-12,5%.</w:t>
      </w:r>
    </w:p>
    <w:p w14:paraId="5F0184C8" w14:textId="77777777" w:rsidR="0004371C" w:rsidRPr="00E174FF" w:rsidRDefault="0004371C" w:rsidP="0004371C">
      <w:r w:rsidRPr="00E174FF">
        <w:t>То, что ЦБ опубликовал сейчас, - это проект документа. Окончательные версии в последние 2 года регулятор публиковал в конце октября, со знанием основных параметров бюджета.</w:t>
      </w:r>
    </w:p>
    <w:p w14:paraId="584FCE36" w14:textId="77777777" w:rsidR="0004371C" w:rsidRPr="00E174FF" w:rsidRDefault="0004371C" w:rsidP="0004371C">
      <w:r w:rsidRPr="00E174FF">
        <w:lastRenderedPageBreak/>
        <w:t>Какой из прогнозов ближе к реальности</w:t>
      </w:r>
    </w:p>
    <w:p w14:paraId="08A6DA7E" w14:textId="77777777" w:rsidR="0004371C" w:rsidRPr="00E174FF" w:rsidRDefault="0004371C" w:rsidP="0004371C">
      <w:r w:rsidRPr="00E174FF">
        <w:t>Какой именно сценарий реализуется - базовый или проинфляционный - во многом будет зависеть от бюджета. Если его дефицит начнет сокращаться, как сообщил ЦБ в документе, мощности НПЗ и транспортно-логистических комплексов восстановятся, а инфляционные ожидания снизятся, экономика удержится в базовом сценарии. Если государственный спрос останется повышенным на фоне ограниченного предложения, граница прогноза может сдвинуться ближе к проинфляционному варианту - с более слабым ростом и ключевой ставкой 13-15%.</w:t>
      </w:r>
    </w:p>
    <w:p w14:paraId="0418C455" w14:textId="668E9F13" w:rsidR="0004371C" w:rsidRPr="00E174FF" w:rsidRDefault="0004371C" w:rsidP="0004371C">
      <w:r w:rsidRPr="00E174FF">
        <w:t xml:space="preserve">Аргументов против базового сценария немного, отметили опрошенные </w:t>
      </w:r>
      <w:r w:rsidR="00561FBA">
        <w:t>«</w:t>
      </w:r>
      <w:r w:rsidRPr="00E174FF">
        <w:t>Экспертом</w:t>
      </w:r>
      <w:r w:rsidR="00561FBA">
        <w:t>»</w:t>
      </w:r>
      <w:r w:rsidRPr="00E174FF">
        <w:t xml:space="preserve"> экономисты. Они не исключили отклонения в сторону как повышения инфляции, так и снижения спроса, но этого недостаточно, чтобы реализовались проинфляционный либо дезинфляционный сценарии.</w:t>
      </w:r>
    </w:p>
    <w:p w14:paraId="453098F7" w14:textId="58CF6E27" w:rsidR="0004371C" w:rsidRPr="00E174FF" w:rsidRDefault="0004371C" w:rsidP="0004371C">
      <w:r w:rsidRPr="00E174FF">
        <w:t xml:space="preserve">Базовый сценарий объединяет наиболее вероятный </w:t>
      </w:r>
      <w:r w:rsidR="00561FBA">
        <w:t>«</w:t>
      </w:r>
      <w:r w:rsidRPr="00E174FF">
        <w:t>портфель рисков</w:t>
      </w:r>
      <w:r w:rsidR="00561FBA">
        <w:t>»</w:t>
      </w:r>
      <w:r w:rsidRPr="00E174FF">
        <w:t xml:space="preserve">, считает главный экономист рейтингового агентства </w:t>
      </w:r>
      <w:r w:rsidR="00561FBA">
        <w:t>«</w:t>
      </w:r>
      <w:r w:rsidRPr="00E174FF">
        <w:t>Эксперт РА</w:t>
      </w:r>
      <w:r w:rsidR="00561FBA">
        <w:t>»</w:t>
      </w:r>
      <w:r w:rsidRPr="00E174FF">
        <w:t xml:space="preserve"> Антон Табах. Второе место он отдал проинфляционному варианту развития событий. Дезинфляционный и рисковый сценарии эксперт отнес к маловероятным, хотя полностью не исключил их.</w:t>
      </w:r>
    </w:p>
    <w:p w14:paraId="74691C63" w14:textId="77777777" w:rsidR="0004371C" w:rsidRPr="00E174FF" w:rsidRDefault="0004371C" w:rsidP="0004371C">
      <w:r w:rsidRPr="00E174FF">
        <w:t>ЦБ не учел еще одну возможную траекторию - рост предложения по базовому сценарию, но слабый относительно ожиданий спрос, указал сотрудник научной лаборатории макроструктурного моделирования НИУ ВШЭ Григорий Жирнов. Такой расклад настолько же вероятен, насколько проинфляционный сценарий в целом - оба сценария, как и Табах, он поместил на второе место после базового по вероятности.</w:t>
      </w:r>
    </w:p>
    <w:p w14:paraId="7F72E7F0" w14:textId="1A54CC6B" w:rsidR="0004371C" w:rsidRPr="00E174FF" w:rsidRDefault="0004371C" w:rsidP="0004371C">
      <w:r w:rsidRPr="00E174FF">
        <w:t xml:space="preserve">Базовый сценарий давно стал скорее желанным, но не самым вероятным, поспорил с коллегами экономист Виктор Тунев. </w:t>
      </w:r>
      <w:r w:rsidR="00561FBA">
        <w:t>«</w:t>
      </w:r>
      <w:r w:rsidRPr="00E174FF">
        <w:t>ЦБ скрытно и многие участники рынка открыто считают более вероятным именно проинфляционный сценарий</w:t>
      </w:r>
      <w:r w:rsidR="00561FBA">
        <w:t>»</w:t>
      </w:r>
      <w:r w:rsidRPr="00E174FF">
        <w:t>, - сказал он.</w:t>
      </w:r>
    </w:p>
    <w:p w14:paraId="7638EAA1" w14:textId="77777777" w:rsidR="0004371C" w:rsidRPr="00E174FF" w:rsidRDefault="0004371C" w:rsidP="0004371C">
      <w:r w:rsidRPr="00E174FF">
        <w:t>Почему бюджет не преподнесет сюрпризов</w:t>
      </w:r>
    </w:p>
    <w:p w14:paraId="008E19DA" w14:textId="60D0B60A" w:rsidR="0004371C" w:rsidRPr="00E174FF" w:rsidRDefault="0004371C" w:rsidP="0004371C">
      <w:r w:rsidRPr="00E174FF">
        <w:t xml:space="preserve">Будущие параметры бюджета на грядущую трехлетку - 2027-2029 гг. - вряд ли нарушат планы ЦБ по возвращению к инфляции в 4%, полагают экономисты. Регулятор уже включил в июльский прогноз (некий </w:t>
      </w:r>
      <w:r w:rsidR="00561FBA">
        <w:t>«</w:t>
      </w:r>
      <w:r w:rsidRPr="00E174FF">
        <w:t>прообраз</w:t>
      </w:r>
      <w:r w:rsidR="00561FBA">
        <w:t>»</w:t>
      </w:r>
      <w:r w:rsidRPr="00E174FF">
        <w:t xml:space="preserve"> базового сценария) более стимулирующую бюджетную политику, поэтому сюрприза со стороны Минфина осенью 2026 г. Григорий Жирнов из ВШЭ не ждет.</w:t>
      </w:r>
    </w:p>
    <w:p w14:paraId="6682814E" w14:textId="77777777" w:rsidR="0004371C" w:rsidRPr="00E174FF" w:rsidRDefault="0004371C" w:rsidP="0004371C">
      <w:r w:rsidRPr="00E174FF">
        <w:t>Неопределенность связана, скорее, с исполнением бюджета - об этом и говорил Алексей Заботкин. В прогноз можно заложить постепенное сокращение структурного дефицита в 2027-2029 гг., однако фактические расходы могут отклониться от этой траектории. Важное значение будет иметь ход конфликта на Украине, отметил Григорий Жирнов.</w:t>
      </w:r>
    </w:p>
    <w:p w14:paraId="37A7879F" w14:textId="77777777" w:rsidR="0004371C" w:rsidRPr="00E174FF" w:rsidRDefault="0004371C" w:rsidP="0004371C">
      <w:r w:rsidRPr="00E174FF">
        <w:t>При этом размер структурного дефицита еще не показывает, насколько бюджет разгоняет цены. Если частное и внешнее кредитование растут слабо, государственные расходы могут не столько создавать новый спрос, сколько замещать выпадающие источники финансирования экономики, объясняет Виктор Тунев.</w:t>
      </w:r>
    </w:p>
    <w:p w14:paraId="310AAE7D" w14:textId="745A58C7" w:rsidR="0004371C" w:rsidRPr="00E174FF" w:rsidRDefault="0004371C" w:rsidP="0004371C">
      <w:r w:rsidRPr="00E174FF">
        <w:t xml:space="preserve">В июне министр финансов Антон Силуанов говорил, что бюджет должен предусматривать выход на нулевой структурный дефицит к 2029 г. </w:t>
      </w:r>
      <w:r w:rsidR="00561FBA">
        <w:t>«</w:t>
      </w:r>
      <w:r w:rsidRPr="00E174FF">
        <w:t>Нам нужно будет очень серьезно поработать с расходами, которые выходят за эти первоочередные задачи (оборона, технологическое развитие, социальные выплаты. - Эксперт</w:t>
      </w:r>
      <w:r w:rsidR="00561FBA">
        <w:t>»</w:t>
      </w:r>
      <w:r w:rsidRPr="00E174FF">
        <w:t xml:space="preserve">). Что сейчас и </w:t>
      </w:r>
      <w:r w:rsidRPr="00E174FF">
        <w:lastRenderedPageBreak/>
        <w:t>делается</w:t>
      </w:r>
      <w:r w:rsidR="00561FBA">
        <w:t>»</w:t>
      </w:r>
      <w:r w:rsidRPr="00E174FF">
        <w:t>, - отмечал министр. Дефицит федерального бюджета РФ за январь - июль 2026 г. составил 6,46 трлн руб.</w:t>
      </w:r>
    </w:p>
    <w:p w14:paraId="2F6FC0C1" w14:textId="36E5C374" w:rsidR="0004371C" w:rsidRPr="00E174FF" w:rsidRDefault="009825F0" w:rsidP="0004371C">
      <w:hyperlink r:id="rId42" w:history="1">
        <w:r w:rsidR="0004371C" w:rsidRPr="00E174FF">
          <w:rPr>
            <w:rStyle w:val="a3"/>
          </w:rPr>
          <w:t>https://expert.ru/ekonomika/chetyre-stsenariya-tsb-k-chemu-gotovitsya-rossiyanam</w:t>
        </w:r>
      </w:hyperlink>
      <w:r w:rsidR="0004371C" w:rsidRPr="00E174FF">
        <w:t xml:space="preserve"> </w:t>
      </w:r>
    </w:p>
    <w:p w14:paraId="60814D40" w14:textId="77777777" w:rsidR="0009249B" w:rsidRPr="00E174FF" w:rsidRDefault="0009249B" w:rsidP="0009249B">
      <w:pPr>
        <w:pStyle w:val="2"/>
      </w:pPr>
      <w:bookmarkStart w:id="120" w:name="_Toc99271711"/>
      <w:bookmarkStart w:id="121" w:name="_Toc99318657"/>
      <w:bookmarkStart w:id="122" w:name="_Toc239229077"/>
      <w:r w:rsidRPr="00E174FF">
        <w:t>РБК Финансы, 01.09.2026, В России появилась еще одна форма денег. Что изменится с 1 сентября</w:t>
      </w:r>
      <w:bookmarkEnd w:id="122"/>
    </w:p>
    <w:p w14:paraId="5B7D7853" w14:textId="77777777" w:rsidR="0009249B" w:rsidRPr="00E174FF" w:rsidRDefault="0009249B" w:rsidP="00316FFE">
      <w:pPr>
        <w:pStyle w:val="3"/>
      </w:pPr>
      <w:bookmarkStart w:id="123" w:name="_Toc239229078"/>
      <w:r w:rsidRPr="00E174FF">
        <w:t>С 1 сентября крупные банки и торговые сети начнут подключаться к цифровому рублю, а платежи в нем станут доступны всем жителям России. Главное о новой форме денег, хроника ее введения и ход тестирования - в разборе РБК.</w:t>
      </w:r>
      <w:bookmarkEnd w:id="123"/>
    </w:p>
    <w:p w14:paraId="777DED74" w14:textId="77777777" w:rsidR="0009249B" w:rsidRPr="00E174FF" w:rsidRDefault="0009249B" w:rsidP="0009249B">
      <w:r w:rsidRPr="00E174FF">
        <w:t>С 1 сентября 2026 года цифровой рубль в России начнет выходить из экспериментального режима. С этого дня все системно значимые банки, а также крупные кредитные организации, признанные Банком России значимыми на рынке платежных услуг, должны предоставить клиентам возможность открывать цифровые кошельки, переводить цифровые рубли и оплачивать ими товары и услуги. Одновременно с этим обязанность принимать цифровые рубли появится у торговых сетей и компаний, чья годовая выручка превышает 120 млн руб. в год.</w:t>
      </w:r>
    </w:p>
    <w:p w14:paraId="350B6B29" w14:textId="77777777" w:rsidR="0009249B" w:rsidRPr="00E174FF" w:rsidRDefault="0009249B" w:rsidP="0009249B">
      <w:r w:rsidRPr="00E174FF">
        <w:t>Для граждан использование цифрового рубля останется добровольным: автоматически открывать цифровой кошелек никому не будут, а переводить зарплату, пенсию или другие выплаты в новой форме денег можно будет только с согласия человека.</w:t>
      </w:r>
    </w:p>
    <w:p w14:paraId="121ACCA7" w14:textId="77777777" w:rsidR="0009249B" w:rsidRPr="00E174FF" w:rsidRDefault="0009249B" w:rsidP="0009249B">
      <w:r w:rsidRPr="00E174FF">
        <w:t>Цифровой рубль - это третья форма российской национальной валюты наряду с наличными и безналичными деньгами. Цифровой рубль - это в первую очередь платежный инструмент: его можно будет использовать для переводов между людьми, оплаты товаров и услуг, а также других операций, предусмотренных функционалом платформы. Цифровые рубли эквивалентны наличным и безналичным: 1 рубль = 1 безналичный рубль = 1 цифровой рубль.</w:t>
      </w:r>
    </w:p>
    <w:p w14:paraId="2929E475" w14:textId="77777777" w:rsidR="0009249B" w:rsidRPr="00E174FF" w:rsidRDefault="0009249B" w:rsidP="0009249B">
      <w:r w:rsidRPr="00E174FF">
        <w:t>Кто уже может проводить платежи в цифровых рублях</w:t>
      </w:r>
    </w:p>
    <w:p w14:paraId="472E2269" w14:textId="4371C94B" w:rsidR="0009249B" w:rsidRPr="00E174FF" w:rsidRDefault="0009249B" w:rsidP="0009249B">
      <w:r w:rsidRPr="00E174FF">
        <w:t xml:space="preserve">Как сообщили РБК в пресс-службе Банка России, все 12 системно значимых банков готовы с 1 сентября дать своим клиентам возможность открывать счета цифровых рублей и проводить операции с ними: эти банки активно подключают крупные торговые компании. Например, о начале приема цифровых рублей уже заявили в группе </w:t>
      </w:r>
      <w:r w:rsidR="00561FBA">
        <w:t>«</w:t>
      </w:r>
      <w:r w:rsidRPr="00E174FF">
        <w:t>Лента</w:t>
      </w:r>
      <w:r w:rsidR="00561FBA">
        <w:t>»</w:t>
      </w:r>
      <w:r w:rsidRPr="00E174FF">
        <w:t xml:space="preserve">, </w:t>
      </w:r>
      <w:r w:rsidR="00561FBA">
        <w:t>«</w:t>
      </w:r>
      <w:r w:rsidRPr="00E174FF">
        <w:t>Магните</w:t>
      </w:r>
      <w:r w:rsidR="00561FBA">
        <w:t>»</w:t>
      </w:r>
      <w:r w:rsidRPr="00E174FF">
        <w:t>, Fix Price, а также в магазинах группы X5 (</w:t>
      </w:r>
      <w:r w:rsidR="00561FBA">
        <w:t>«</w:t>
      </w:r>
      <w:r w:rsidRPr="00E174FF">
        <w:t>Пятерочка</w:t>
      </w:r>
      <w:r w:rsidR="00561FBA">
        <w:t>»</w:t>
      </w:r>
      <w:r w:rsidRPr="00E174FF">
        <w:t xml:space="preserve">, </w:t>
      </w:r>
      <w:r w:rsidR="00561FBA">
        <w:t>«</w:t>
      </w:r>
      <w:r w:rsidRPr="00E174FF">
        <w:t>Перекресток</w:t>
      </w:r>
      <w:r w:rsidR="00561FBA">
        <w:t>»</w:t>
      </w:r>
      <w:r w:rsidRPr="00E174FF">
        <w:t xml:space="preserve"> и </w:t>
      </w:r>
      <w:r w:rsidR="00561FBA">
        <w:t>«</w:t>
      </w:r>
      <w:r w:rsidRPr="00E174FF">
        <w:t>Чижик</w:t>
      </w:r>
      <w:r w:rsidR="00561FBA">
        <w:t>»</w:t>
      </w:r>
      <w:r w:rsidRPr="00E174FF">
        <w:t>) во всех 75 регионах присутствия компании.</w:t>
      </w:r>
    </w:p>
    <w:p w14:paraId="4FEB020A" w14:textId="63AC23CA" w:rsidR="0009249B" w:rsidRPr="00E174FF" w:rsidRDefault="0009249B" w:rsidP="0009249B">
      <w:r w:rsidRPr="00E174FF">
        <w:t xml:space="preserve">Помимо системно значимых по закону обязанность предоставлять клиентам возможность пользоваться цифровыми рублями есть у банков, признанных значимыми на рынке платежных услуг. Это еще девять игроков, из которых, как пояснили в ЦБ, большинство также будут готовы к 1 сентября. </w:t>
      </w:r>
      <w:r w:rsidR="00561FBA">
        <w:t>«</w:t>
      </w:r>
      <w:r w:rsidRPr="00E174FF">
        <w:t>Однако некоторые из них получили такой статус только в феврале этого года. Им нужно больше времени для настройки своих систем. Они предпринимают все усилия, чтобы выполнить законодательные требования. Мы продолжим с ними работу, чтобы они завершили подключение к концу года</w:t>
      </w:r>
      <w:r w:rsidR="00561FBA">
        <w:t>»</w:t>
      </w:r>
      <w:r w:rsidRPr="00E174FF">
        <w:t>, - добавил представитель регулятора.</w:t>
      </w:r>
    </w:p>
    <w:p w14:paraId="05BA290E" w14:textId="77777777" w:rsidR="0009249B" w:rsidRPr="00E174FF" w:rsidRDefault="0009249B" w:rsidP="0009249B">
      <w:r w:rsidRPr="00E174FF">
        <w:lastRenderedPageBreak/>
        <w:t>В начале июля ЦБ скрыл список банков, которые уже присоединились к платформе. На 1 августа счет в цифровых рублях имели как минимум 27 игроков, следует из их оборотных ведомостей, которые изучил РБК.</w:t>
      </w:r>
    </w:p>
    <w:p w14:paraId="51C5B562" w14:textId="4105D66B" w:rsidR="0009249B" w:rsidRPr="00E174FF" w:rsidRDefault="0009249B" w:rsidP="0009249B">
      <w:r w:rsidRPr="00E174FF">
        <w:t xml:space="preserve">Всего в процессе подключения к платформе цифрового рубля находится больше 130 кредитных организаций, некоторые из них хотят запустить новую форму оплаты раньше необходимого срока, говорила директор департамента национальной платежной системы ЦБ Алла Бакина в интервью </w:t>
      </w:r>
      <w:r w:rsidR="00561FBA">
        <w:t>«</w:t>
      </w:r>
      <w:r w:rsidRPr="00E174FF">
        <w:t>РИА Новости</w:t>
      </w:r>
      <w:r w:rsidR="00561FBA">
        <w:t>»</w:t>
      </w:r>
      <w:r w:rsidRPr="00E174FF">
        <w:t>.</w:t>
      </w:r>
    </w:p>
    <w:p w14:paraId="28CC4C64" w14:textId="77777777" w:rsidR="0009249B" w:rsidRPr="00E174FF" w:rsidRDefault="0009249B" w:rsidP="0009249B">
      <w:r w:rsidRPr="00E174FF">
        <w:t>Как цифровой рубль будет распространяться в России</w:t>
      </w:r>
    </w:p>
    <w:p w14:paraId="409B5F5C" w14:textId="4A180846" w:rsidR="0009249B" w:rsidRPr="00E174FF" w:rsidRDefault="0009249B" w:rsidP="0009249B">
      <w:r w:rsidRPr="00E174FF">
        <w:t xml:space="preserve">Перед массовым запуском цифровой рубль три года тестировался в пилотном режиме. Эксперимент начался в августе 2023 года с участием 13 банков (среди них - Сбербанк, ВТБ, Альфа-банк, Т-банк, Газпромбанк, ПСБ, Совкомбанк, банк </w:t>
      </w:r>
      <w:r w:rsidR="00561FBA">
        <w:t>«</w:t>
      </w:r>
      <w:r w:rsidRPr="00E174FF">
        <w:t>Дом.РФ</w:t>
      </w:r>
      <w:r w:rsidR="00561FBA">
        <w:t>»</w:t>
      </w:r>
      <w:r w:rsidRPr="00E174FF">
        <w:t xml:space="preserve">, </w:t>
      </w:r>
      <w:r w:rsidR="00561FBA">
        <w:t>«</w:t>
      </w:r>
      <w:r w:rsidRPr="00E174FF">
        <w:t>Синара</w:t>
      </w:r>
      <w:r w:rsidR="00561FBA">
        <w:t>»</w:t>
      </w:r>
      <w:r w:rsidRPr="00E174FF">
        <w:t>, ТКБ, МТС-банк и другие) и ограниченного круга их клиентов. На первом этапе в нем участвовали около 600 граждан и порядка 30 торговых и сервисных компаний, а тестировались базовые операции: открытие и пополнение цифровых кошельков, переводы между гражданами, оплата товаров и услуг, возвраты и автоплатежи. Открывать счета в рамках пилота могли только сотрудники банков - участников пилота, сотрудники Банка России, сотрудники органов исполнительной власти, а также сотрудники юридических лиц, принимающих участие в пилотировании, напоминают в ВТБ.</w:t>
      </w:r>
    </w:p>
    <w:p w14:paraId="23A62DC1" w14:textId="77777777" w:rsidR="0009249B" w:rsidRPr="00E174FF" w:rsidRDefault="0009249B" w:rsidP="0009249B">
      <w:r w:rsidRPr="00E174FF">
        <w:t>С 1 сентября 2024 года параметры эксперимента были расширены: пилот получил возможность постепенно подключить до 9 тыс. граждан и 1,2 тыс. компаний. Участники также начали тестировать оплату по динамическому QR-коду, переводы между юридическими лицами и смарт-контракты.</w:t>
      </w:r>
    </w:p>
    <w:p w14:paraId="39361D14" w14:textId="77777777" w:rsidR="0009249B" w:rsidRPr="00E174FF" w:rsidRDefault="0009249B" w:rsidP="0009249B">
      <w:r w:rsidRPr="00E174FF">
        <w:t>К концу мая 2025 года на платформе было открыто около 2,5 тыс. цифровых кошельков, операции стали доступны клиентам - участникам пилота 15 банков более чем в 150 населенных пунктах, заявляли в ЦБ. Всего в пилоте участвовали более 3,3 тыс. клиентов - граждан и компаний, которые провели свыше 100 тыс. операций с реальными цифровыми рублями. Кроме того, в рамках эксперимента было исполнено более 33 тыс. смарт-контрактов.</w:t>
      </w:r>
    </w:p>
    <w:p w14:paraId="6C066B8B" w14:textId="77777777" w:rsidR="0009249B" w:rsidRPr="00E174FF" w:rsidRDefault="0009249B" w:rsidP="0009249B">
      <w:r w:rsidRPr="00E174FF">
        <w:t>Как сообщил представитель ВТБ, если в 2023 году, на старте эксперимента, речь шла об открытии нескольких десятков счетов цифрового рубля для клиентов, то к сентябрю банк открыл более 1,5 тыс. таких счетов для физлиц и свыше 300 - для клиентов-юрлиц в рамках пилота. За это время было совершено около 25 тыс. c2c-переводов (от физлица физлицу. - РБК) на общую сумму 2,5 млн руб. и около 2,5 тыс. транзакций в пользу юрлиц на 250 тыс. руб. Самыми популярными операциями среди клиентов ПСБ при тестировании стали переводы между физическими лицами - их доля составила 50% от общего числа всех проведенных операций в цифровом рубле, а также автопереводы (25%) и оплата услуг (10%), рассказал РБК представитель банка.</w:t>
      </w:r>
    </w:p>
    <w:p w14:paraId="4D58A72F" w14:textId="77777777" w:rsidR="0009249B" w:rsidRPr="00E174FF" w:rsidRDefault="0009249B" w:rsidP="0009249B">
      <w:r w:rsidRPr="00E174FF">
        <w:t>Массовое внедрение цифрового рубля займет два года. С 1 сентября 2027 года к системе подключатся все банки с универсальной лицензией, а принимать новую форму денег должны будут компании с выручкой свыше 30 млн руб. С 1 сентября 2028 года к ним присоединятся остальные банки, а также торговые компании с выручкой от 20 млн руб.</w:t>
      </w:r>
    </w:p>
    <w:p w14:paraId="5D12A14C" w14:textId="77777777" w:rsidR="0009249B" w:rsidRPr="00E174FF" w:rsidRDefault="0009249B" w:rsidP="0009249B">
      <w:r w:rsidRPr="00E174FF">
        <w:t>Как платить цифровым рублем</w:t>
      </w:r>
    </w:p>
    <w:p w14:paraId="2EC2B7AD" w14:textId="77777777" w:rsidR="0009249B" w:rsidRPr="00E174FF" w:rsidRDefault="0009249B" w:rsidP="0009249B">
      <w:r w:rsidRPr="00E174FF">
        <w:lastRenderedPageBreak/>
        <w:t>Чтобы начать пользоваться цифровыми рублями, нужно открыть счет цифрового рубля. Это можно сделать на платформе Банка России через мобильное приложение подключенного к ней банка. У одного человека может быть только один такой кошелек, но пользоваться им можно через приложения разных банков, клиентом которых он является.</w:t>
      </w:r>
    </w:p>
    <w:p w14:paraId="7F0D443B" w14:textId="77777777" w:rsidR="0009249B" w:rsidRPr="00E174FF" w:rsidRDefault="0009249B" w:rsidP="0009249B">
      <w:r w:rsidRPr="00E174FF">
        <w:t>Будет ли цифровой рубль доступен россиянам с айфонами</w:t>
      </w:r>
    </w:p>
    <w:p w14:paraId="3AFF8A37" w14:textId="668CF773" w:rsidR="0009249B" w:rsidRPr="00E174FF" w:rsidRDefault="0009249B" w:rsidP="0009249B">
      <w:r w:rsidRPr="00E174FF">
        <w:t xml:space="preserve">Как указано на сайте ЦБ, клиенты со смартфонами с операционной системой iOS смогут совершать операции с цифровыми рублями, если у них установлена </w:t>
      </w:r>
      <w:r w:rsidR="00561FBA">
        <w:t>«</w:t>
      </w:r>
      <w:r w:rsidRPr="00E174FF">
        <w:t>актуальная версия мобильного приложения банка, поддерживающая функционал цифрового рубля</w:t>
      </w:r>
      <w:r w:rsidR="00561FBA">
        <w:t>»</w:t>
      </w:r>
      <w:r w:rsidRPr="00E174FF">
        <w:t>. Это нужно уточнять у кредитной организации.</w:t>
      </w:r>
    </w:p>
    <w:p w14:paraId="78662057" w14:textId="418BC836" w:rsidR="0009249B" w:rsidRPr="00E174FF" w:rsidRDefault="0009249B" w:rsidP="0009249B">
      <w:r w:rsidRPr="00E174FF">
        <w:t xml:space="preserve">Но не все участники рынка успели или успеют загрузить новые версии своих приложений в AppStore 1 сентября. О запуске оплаты в цифровых рублях пока только на устройствах Android РБК рассказали специалисты поддержки </w:t>
      </w:r>
      <w:r w:rsidR="00561FBA">
        <w:t>«</w:t>
      </w:r>
      <w:r w:rsidRPr="00E174FF">
        <w:t>Сбера</w:t>
      </w:r>
      <w:r w:rsidR="00561FBA">
        <w:t>»</w:t>
      </w:r>
      <w:r w:rsidRPr="00E174FF">
        <w:t xml:space="preserve">, ВТБ, Альфа-банка и Т-банка. Такой же функционал будет доступен клиентам банка </w:t>
      </w:r>
      <w:r w:rsidR="00561FBA">
        <w:t>«</w:t>
      </w:r>
      <w:r w:rsidRPr="00E174FF">
        <w:t>Россия</w:t>
      </w:r>
      <w:r w:rsidR="00561FBA">
        <w:t>»</w:t>
      </w:r>
      <w:r w:rsidRPr="00E174FF">
        <w:t>, сообщил РБК его представитель.</w:t>
      </w:r>
    </w:p>
    <w:p w14:paraId="00F3AAF0" w14:textId="7CBF8297" w:rsidR="0009249B" w:rsidRPr="00E174FF" w:rsidRDefault="0009249B" w:rsidP="0009249B">
      <w:r w:rsidRPr="00E174FF">
        <w:t xml:space="preserve">Сложности могут быть связаны с загрузкой обновленных приложений в AppStore, поскольку большинство крупных российских банков находятся под санкциями, а в новых сервисах есть части кода, указывающие на связь с российской государственной финансовой инфраструктурой, писала газета </w:t>
      </w:r>
      <w:r w:rsidR="00561FBA">
        <w:t>«</w:t>
      </w:r>
      <w:r w:rsidRPr="00E174FF">
        <w:t>Ведомости</w:t>
      </w:r>
      <w:r w:rsidR="00561FBA">
        <w:t>»</w:t>
      </w:r>
      <w:r w:rsidRPr="00E174FF">
        <w:t>. Приложения для смартфонов на базе Android обновить будет легче.</w:t>
      </w:r>
    </w:p>
    <w:p w14:paraId="1EF15A15" w14:textId="76821660" w:rsidR="0009249B" w:rsidRPr="00E174FF" w:rsidRDefault="0009249B" w:rsidP="0009249B">
      <w:r w:rsidRPr="00E174FF">
        <w:t xml:space="preserve">В поддержке банка ВТБ уточнили, что воспользоваться интернет-банком (личным кабинетом на сайте) также не получится - открыть кошелек в цифровых рублях можно только в приложении банка. Однако кредитные организации работают над тем, чтобы пользователи веб-версий также могли проводить операции с цифровым рублем - об этом, например, заявили в РСХБ. В банке </w:t>
      </w:r>
      <w:r w:rsidR="00561FBA">
        <w:t>«</w:t>
      </w:r>
      <w:r w:rsidRPr="00E174FF">
        <w:t>Россия</w:t>
      </w:r>
      <w:r w:rsidR="00561FBA">
        <w:t>»</w:t>
      </w:r>
      <w:r w:rsidRPr="00E174FF">
        <w:t xml:space="preserve"> пояснили, что к приложениям, которые обеспечивают работу с цифровым рублем, предъявляются повышенные требования к безопасности и защите операций, что обусловлено спецификой нового платежного инструмента и необходимостью обеспечить высокий уровень защиты данных и средств клиентов.</w:t>
      </w:r>
    </w:p>
    <w:p w14:paraId="2C19A781" w14:textId="77777777" w:rsidR="0009249B" w:rsidRPr="00E174FF" w:rsidRDefault="0009249B" w:rsidP="0009249B">
      <w:r w:rsidRPr="00E174FF">
        <w:t>В приложении цифровой рубль будет представлен как отдельный платежный сервис. Пополнить кошелек можно переводом со своего банковского счета, а вывести средства - в обратном порядке. При внесении наличных их сначала потребуется внести на банковский счет, а затем перевести в цифровые рубли. Все операции проходят онлайн. Оплатить покупку цифровыми рублями без интернета также пока не получится, однако, как обещают в Банке России, регулятор работает над такой возможностью.</w:t>
      </w:r>
    </w:p>
    <w:p w14:paraId="6F3BD6F7" w14:textId="77777777" w:rsidR="0009249B" w:rsidRPr="00E174FF" w:rsidRDefault="0009249B" w:rsidP="0009249B">
      <w:r w:rsidRPr="00E174FF">
        <w:t>Лимит установлен только для физлиц на перевод безналичных рублей на цифровой кошелек - не более 300 тыс. руб. в месяц. Вклады и кредиты в цифровых рублях на платформе ЦБ открываться не будут, пока это останется функцией банков. Но к 2029 году регулятор планирует запустить эксперимент с моделью, при которой цифровые кошельки будут открываться непосредственно на балансе банков, что даст возможность кредитным организациям создавать продукты на основе цифрового рубля.</w:t>
      </w:r>
    </w:p>
    <w:p w14:paraId="65B2B4C8" w14:textId="77777777" w:rsidR="0009249B" w:rsidRPr="00E174FF" w:rsidRDefault="0009249B" w:rsidP="0009249B">
      <w:r w:rsidRPr="00E174FF">
        <w:t xml:space="preserve">В целом операции с цифровым рублем похожи на операции с безналичными деньгами. Перевести цифровые рубли можно через мобильное приложение банка: выбрать </w:t>
      </w:r>
      <w:r w:rsidRPr="00E174FF">
        <w:lastRenderedPageBreak/>
        <w:t>получателя из контактов или указать номер телефона, ввести сумму и подтвердить операцию. Деньги зачислятся на цифровой кошелек получателя мгновенно.</w:t>
      </w:r>
    </w:p>
    <w:p w14:paraId="13CE463C" w14:textId="77777777" w:rsidR="0009249B" w:rsidRPr="00E174FF" w:rsidRDefault="0009249B" w:rsidP="0009249B">
      <w:r w:rsidRPr="00E174FF">
        <w:t>Оплатить покупку цифровыми рублями можно будет по QR-коду: отсканировать его, выбрать цифровой рубль в качестве способа оплаты и подтвердить платеж. В перспективе ЦБ планирует добавить оплату с помощью бесконтактной технологии NFC. Провести оплату в офлайн-режиме, без интернета, пока нельзя. Однако, как ранее в интервью РБК заявляла заместитель председателя Банка России Зульфия Кахруманова, ЦБ планирует до конца года в тестовом режиме начать апробировать эту функцию.</w:t>
      </w:r>
    </w:p>
    <w:p w14:paraId="6B691CA6" w14:textId="77777777" w:rsidR="0009249B" w:rsidRPr="00E174FF" w:rsidRDefault="0009249B" w:rsidP="0009249B">
      <w:r w:rsidRPr="00E174FF">
        <w:t>Операции для граждан с цифровым рублем будут бесплатными. Для компаний все операции с цифровым рублем будет бесплатными лишь до конца 2026 года. С 1 января 2027 года комиссия за прием оплаты от физлиц составит 0,3% (но не более 1,5 тыс. руб.), для организаций сферы ЖКХ - 0,2% (но не более 10 руб.), а за перевод между юрлицами комиссия составит 15 руб. Это меньше, чем комиссия за эквайринг, которая составляет около 1,5-2,5%, и за прием оплаты через СПБ (около 0,4-0,7%).</w:t>
      </w:r>
    </w:p>
    <w:p w14:paraId="3A7CF6A1" w14:textId="77777777" w:rsidR="0009249B" w:rsidRPr="00E174FF" w:rsidRDefault="0009249B" w:rsidP="0009249B">
      <w:r w:rsidRPr="00E174FF">
        <w:t>Какое будущее для цифрового рубля прогнозируют</w:t>
      </w:r>
    </w:p>
    <w:p w14:paraId="670E4EBC" w14:textId="4C57B36D" w:rsidR="0009249B" w:rsidRPr="00E174FF" w:rsidRDefault="0009249B" w:rsidP="0009249B">
      <w:r w:rsidRPr="00E174FF">
        <w:t xml:space="preserve">В Банке России рассчитывают, что привычным способом расчетов, как и безналичные рубли, цифровой рубль станет на горизонте 5-7 лет. Как говорила глава ЦБ Эльвира Набиуллина, регулятор не собирается </w:t>
      </w:r>
      <w:r w:rsidR="00561FBA">
        <w:t>«</w:t>
      </w:r>
      <w:r w:rsidRPr="00E174FF">
        <w:t>искусственно форсировать внедрение цифрового рубля</w:t>
      </w:r>
      <w:r w:rsidR="00561FBA">
        <w:t>»</w:t>
      </w:r>
      <w:r w:rsidRPr="00E174FF">
        <w:t>, а постарается сделать его востребованным среди граждан и бизнеса.</w:t>
      </w:r>
    </w:p>
    <w:p w14:paraId="2AEF70BE" w14:textId="1A7F1581" w:rsidR="0009249B" w:rsidRPr="00E174FF" w:rsidRDefault="0009249B" w:rsidP="0009249B">
      <w:r w:rsidRPr="00E174FF">
        <w:t xml:space="preserve">Глава Сбербанка Герман Греф в 2025 году говорил, что пока не видит перспектив и преимуществ цифрового рубля: </w:t>
      </w:r>
      <w:r w:rsidR="00561FBA">
        <w:t>«</w:t>
      </w:r>
      <w:r w:rsidRPr="00E174FF">
        <w:t>Я, как физическое лицо, не понимаю, зачем мне нужен цифровой рубль. Как представитель банка и предприятия, тоже не очень хорошо понимаю. Все, что может дать цифровой рубль, у нас уже дает безналичный расчет</w:t>
      </w:r>
      <w:r w:rsidR="00561FBA">
        <w:t>»</w:t>
      </w:r>
      <w:r w:rsidRPr="00E174FF">
        <w:t>, - отмечал он.</w:t>
      </w:r>
    </w:p>
    <w:p w14:paraId="3EC4F8D3" w14:textId="77777777" w:rsidR="0009249B" w:rsidRPr="00E174FF" w:rsidRDefault="0009249B" w:rsidP="0009249B">
      <w:r w:rsidRPr="00E174FF">
        <w:t>Эксперты Высшей школы экономики ранее прогнозировали, что запуск цифрового рубля может привести к оттоку средств с банковских счетов и депозитов, особенно из небольших банков. Влияние на ликвидность в банковском секторе вероятно, но значительного перетока сбережений россиян в новую форму денег не будет, указывал ЦБ. Экономисты Центрального университета оценивали положительный эффект от запуска цифрового рубля на российскую экономику в 423 млрд руб. в год. Большая часть этой суммы (348 млрд руб.) - потенциальная выгода для реального сектора за счет снижения затрат на платежи и переводы, ускорения расчетов, повышения эффективности управления ликвидностью, автоматизации сложных сделок и проведения трансграничных операций.</w:t>
      </w:r>
    </w:p>
    <w:p w14:paraId="35E6AE2E" w14:textId="1FAF2F95" w:rsidR="00111D7C" w:rsidRDefault="009825F0" w:rsidP="0009249B">
      <w:hyperlink r:id="rId43" w:history="1">
        <w:r w:rsidR="0009249B" w:rsidRPr="00E174FF">
          <w:rPr>
            <w:rStyle w:val="a3"/>
          </w:rPr>
          <w:t>https://www.rbc.ru/finances/01/09/2026/6a904d899a79474cbea154c9</w:t>
        </w:r>
      </w:hyperlink>
    </w:p>
    <w:p w14:paraId="209B849D" w14:textId="76216C6D" w:rsidR="00E22C91" w:rsidRPr="00E22C91" w:rsidRDefault="00E22C91" w:rsidP="00E22C91">
      <w:pPr>
        <w:pStyle w:val="2"/>
      </w:pPr>
      <w:bookmarkStart w:id="124" w:name="_Toc239229079"/>
      <w:r>
        <w:rPr>
          <w:lang w:val="en-US"/>
        </w:rPr>
        <w:lastRenderedPageBreak/>
        <w:t>Finversia</w:t>
      </w:r>
      <w:r w:rsidRPr="00E22C91">
        <w:t>, 01.09.2026, Курс рубля в тумане. Что делать с вкладами?</w:t>
      </w:r>
      <w:bookmarkEnd w:id="124"/>
    </w:p>
    <w:p w14:paraId="13C65A8D" w14:textId="77777777" w:rsidR="00E22C91" w:rsidRPr="00571DD8" w:rsidRDefault="00E22C91" w:rsidP="00E22C91">
      <w:pPr>
        <w:pStyle w:val="3"/>
      </w:pPr>
      <w:bookmarkStart w:id="125" w:name="_Toc239229080"/>
      <w:r w:rsidRPr="00E22C91">
        <w:t>Рубль в августе проделал двоякий кульбит: это не обвал, как предрекали одни, но и не стабилизация, как прогнозировали другие. Тем не менее, курс рубля заметно снизился и не только не снял, но и усилил опасения по поводу возможности его серьезной девальвации к концу года.</w:t>
      </w:r>
      <w:bookmarkEnd w:id="125"/>
    </w:p>
    <w:p w14:paraId="3A793776" w14:textId="77777777" w:rsidR="00E22C91" w:rsidRPr="00E22C91" w:rsidRDefault="00E22C91" w:rsidP="00E22C91">
      <w:r w:rsidRPr="00E22C91">
        <w:t>Сначала – традиционный аудит прогнозов, которые звучали на август. Тем паче, что в этот раз его сделать совсем просто: ВСЕ ошиблись. Существеннее всех ошиблись те, кто предрекал полную стабилизацию и даже небольшое укрепление рубля: Сергей Коныгин из банка «Синара» (прогнозировал 70-80 рублей за доллар), Софья Донец из компании «Т-Инвестиции» (77-79), Николай Головецкий из РАНХиГС (75-77), Юрий Кравченко из компании «Велес Капитал» (77-80), Андрей Смирнов из компании «БКС Мир инвестиций» (75-80).</w:t>
      </w:r>
    </w:p>
    <w:p w14:paraId="575177DE" w14:textId="77777777" w:rsidR="00E22C91" w:rsidRPr="00E22C91" w:rsidRDefault="00E22C91" w:rsidP="00E22C91">
      <w:r w:rsidRPr="00E22C91">
        <w:t>Но ошиблись и те, кто полагал, что в августе рубль не пойдет на укрепление, а если снизится, то минимально: Александр Потавин из компании «Финам» (78-81 рубль за доллар), Алексей Кузьмин из «НФК-Сбережения» (78-84), Наталья Ващелюк из управляющей компании «Первая» (79-82), Михаил Васильев из Совкомбанка (76-82), Александр Дудников из компании «Цифра брокер» (78-81), Алина Попцова из компании «Альфа-Капитал» (78-82), Алексей Мелащенко из компании «Ренессанс Капитал» (80-83) и ваш покорный слуга (прогнозировал 79-82 за доллар).</w:t>
      </w:r>
    </w:p>
    <w:p w14:paraId="50D08A79" w14:textId="6B705CDB" w:rsidR="00E22C91" w:rsidRPr="00E22C91" w:rsidRDefault="00E22C91" w:rsidP="00E22C91">
      <w:r w:rsidRPr="00E22C91">
        <w:t>Верным оказался лишь один из двух сценариев, озвученных финансовым экспертом Александром Грифом: снижение рубля к концу августа в диапазон 82-86 за доллар.</w:t>
      </w:r>
    </w:p>
    <w:p w14:paraId="4928A4CD" w14:textId="77D37F40" w:rsidR="00E22C91" w:rsidRDefault="00E22C91" w:rsidP="00E22C91">
      <w:pPr>
        <w:rPr>
          <w:lang w:val="en-US"/>
        </w:rPr>
      </w:pPr>
      <w:r>
        <w:fldChar w:fldCharType="begin"/>
      </w:r>
      <w:r>
        <w:instrText xml:space="preserve"> INCLUDEPICTURE "/Users/chekhante/Library/Group Containers/UBF8T346G9.ms/WebArchiveCopyPasteTempFiles/com.microsoft.Word/Dollar-rubl_2026_09_ris1.jpg" \* MERGEFORMATINET </w:instrText>
      </w:r>
      <w:r>
        <w:fldChar w:fldCharType="separate"/>
      </w:r>
      <w:r>
        <w:rPr>
          <w:noProof/>
        </w:rPr>
        <w:drawing>
          <wp:inline distT="0" distB="0" distL="0" distR="0" wp14:anchorId="76188446" wp14:editId="5A0E760C">
            <wp:extent cx="5760085" cy="4079875"/>
            <wp:effectExtent l="0" t="0" r="5715" b="0"/>
            <wp:docPr id="1641058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85" cy="4079875"/>
                    </a:xfrm>
                    <a:prstGeom prst="rect">
                      <a:avLst/>
                    </a:prstGeom>
                    <a:noFill/>
                    <a:ln>
                      <a:noFill/>
                    </a:ln>
                  </pic:spPr>
                </pic:pic>
              </a:graphicData>
            </a:graphic>
          </wp:inline>
        </w:drawing>
      </w:r>
      <w:r>
        <w:fldChar w:fldCharType="end"/>
      </w:r>
    </w:p>
    <w:p w14:paraId="22457DCE" w14:textId="77777777" w:rsidR="00E22C91" w:rsidRPr="00E22C91" w:rsidRDefault="00E22C91" w:rsidP="00E22C91">
      <w:r w:rsidRPr="00E22C91">
        <w:lastRenderedPageBreak/>
        <w:t>Чем вызвана такая масштабная ошибка? Очевидно, тем, о чем я говорил в прошлом обзоре: неясностью, какими будут объемы интервенций Центробанка и министерства финансов. Вернее, по ЦБ все известно а вот по минфину – нет. И эта неясность переходит и на сентябрь: точные объемы интервенций известны только до 5 сентября, какими они будутпосле этой даты – неизвестно.</w:t>
      </w:r>
    </w:p>
    <w:p w14:paraId="5EF80C52" w14:textId="77777777" w:rsidR="00E22C91" w:rsidRPr="00E22C91" w:rsidRDefault="00E22C91" w:rsidP="00E22C91">
      <w:r w:rsidRPr="00E22C91">
        <w:t>Кроме того, в сентябре министерство финансов должно представить три важные вещи:</w:t>
      </w:r>
    </w:p>
    <w:p w14:paraId="6CFD8060" w14:textId="77777777" w:rsidR="00E22C91" w:rsidRPr="00E22C91" w:rsidRDefault="00E22C91" w:rsidP="00E22C91">
      <w:r w:rsidRPr="00E22C91">
        <w:t>1. проект бюджета на будущий год,</w:t>
      </w:r>
    </w:p>
    <w:p w14:paraId="5432D3DE" w14:textId="77777777" w:rsidR="00E22C91" w:rsidRPr="00E22C91" w:rsidRDefault="00E22C91" w:rsidP="00E22C91">
      <w:r w:rsidRPr="00E22C91">
        <w:t>2. ориентир расчетов этого бюджета в виде прогноза министерства экономического развития по средневзвешенному курсу рубля,</w:t>
      </w:r>
    </w:p>
    <w:p w14:paraId="3CF6C231" w14:textId="77777777" w:rsidR="00E22C91" w:rsidRPr="00E22C91" w:rsidRDefault="00E22C91" w:rsidP="00E22C91">
      <w:r w:rsidRPr="00E22C91">
        <w:t>3. обещанные предложения по новым параметрам бюджетного правила (ценам отсечения).</w:t>
      </w:r>
    </w:p>
    <w:p w14:paraId="6184A3C5" w14:textId="77777777" w:rsidR="00E22C91" w:rsidRPr="00E22C91" w:rsidRDefault="00E22C91" w:rsidP="00E22C91">
      <w:r w:rsidRPr="00E22C91">
        <w:t>Так что сейчас – самые туманные дни для попыток спрогнозировать траекторию рубля.</w:t>
      </w:r>
    </w:p>
    <w:p w14:paraId="388BB1D4" w14:textId="77777777" w:rsidR="00E22C91" w:rsidRPr="00E22C91" w:rsidRDefault="00E22C91" w:rsidP="00E22C91">
      <w:r w:rsidRPr="00E22C91">
        <w:t>Понятно, что при этом достаточно ясны некоторые дополнительные факторы.</w:t>
      </w:r>
    </w:p>
    <w:p w14:paraId="6231F61E" w14:textId="77777777" w:rsidR="00E22C91" w:rsidRPr="00E22C91" w:rsidRDefault="00E22C91" w:rsidP="00E22C91">
      <w:r w:rsidRPr="00E22C91">
        <w:t>Во-первых, усилился спрос частных лиц на покупку валюты, он растет с каждым месяцем. Например, за 2-й квартал россияне поменяли на валюту 158,9 млрд. рублей.</w:t>
      </w:r>
    </w:p>
    <w:p w14:paraId="31BBD084" w14:textId="77777777" w:rsidR="00E22C91" w:rsidRPr="00E22C91" w:rsidRDefault="00E22C91" w:rsidP="00E22C91">
      <w:r w:rsidRPr="00E22C91">
        <w:t>Во-вторых, снижается приток валюты от продажи сырья: Центробанк отметил, что этот приток в Россию сократился и это повлияло на ослабление рубля в июле и августе. По данным регулятора, например, в июле 43 главные компании-экспортеры сократили продажи валюты на российском рынке до $2,2 млрд.; это в 3,5 раза меньше, чем в июне, и в 4 раза меньше, чем год назад.</w:t>
      </w:r>
    </w:p>
    <w:p w14:paraId="0D3B15D9" w14:textId="77777777" w:rsidR="00E22C91" w:rsidRPr="00E22C91" w:rsidRDefault="00E22C91" w:rsidP="00E22C91">
      <w:r w:rsidRPr="00E22C91">
        <w:t>В-третьих, осенью наверняка вырастет спрос на валюту со стороны импортеров, которые захотят ввести и продать побольше импортной техники ДО введения техносбора.</w:t>
      </w:r>
    </w:p>
    <w:p w14:paraId="2EC1DAA8" w14:textId="77777777" w:rsidR="00E22C91" w:rsidRPr="00E22C91" w:rsidRDefault="00E22C91" w:rsidP="00E22C91">
      <w:r w:rsidRPr="00E22C91">
        <w:t>В-четвертых, как уже всем россиянам, наверное, известно, в налоговый период экспортные компании продают больше валюты, чтобы внести рублевые налоговые платежи.</w:t>
      </w:r>
    </w:p>
    <w:p w14:paraId="5DEE3B0B" w14:textId="77777777" w:rsidR="00E22C91" w:rsidRPr="00E22C91" w:rsidRDefault="00E22C91" w:rsidP="00E22C91">
      <w:r w:rsidRPr="00E22C91">
        <w:t>Но объемы по этим четырем направлениям все равно не являются решающими для курса рубля в сравнении с ежедневными интервенциями минфина и ЦБ.</w:t>
      </w:r>
    </w:p>
    <w:p w14:paraId="175BF0F0" w14:textId="77777777" w:rsidR="00E22C91" w:rsidRPr="00E22C91" w:rsidRDefault="00E22C91" w:rsidP="00E22C91">
      <w:r w:rsidRPr="00E22C91">
        <w:t>Так что повторю свою прежнюю мысль: рынок настолько стал «тонким», что сейчас по сути эти два игрока определяют на нем погоду, все остальные факторы могу лишь ее чуть-чуть скорректировать курс в ту или иную сторону. И если бы мы точно, как в былые времена, видели, какие объемы ежедневной продажи и покупки валюты запланировали минфин и ЦБ, то прогнозы были бы намного точнее. Увы, мы это не видим и до обнародования вышеперечисленных «трех вещей» толком не увидим.</w:t>
      </w:r>
    </w:p>
    <w:p w14:paraId="3D36D5CB" w14:textId="77777777" w:rsidR="00E22C91" w:rsidRPr="00E22C91" w:rsidRDefault="00E22C91" w:rsidP="00E22C91">
      <w:r w:rsidRPr="00E22C91">
        <w:t xml:space="preserve">Кстати, похоже, что все эти туманности и невнятности изрядно утомили даже крупнейших, профессиональных участников финансового рынка. Руководитель Центра макроэкономических исследований Сбера Александр Исаков сказал в интервью </w:t>
      </w:r>
      <w:r w:rsidRPr="00E22C91">
        <w:rPr>
          <w:lang w:val="en-US"/>
        </w:rPr>
        <w:t>Reuters</w:t>
      </w:r>
      <w:r w:rsidRPr="00E22C91">
        <w:t>, что в Сбербанке думают о том, что курс рубля в нынешних условиях вообще можно отвязать от бюджетного правила и бесконечного уточнения объемов интервенций и просто передать под управление Центробанка, дабы ЦБ сам с помощью продаж и покупок валюты мог управлять курсом.</w:t>
      </w:r>
    </w:p>
    <w:p w14:paraId="7BB4A5D5" w14:textId="77777777" w:rsidR="00E22C91" w:rsidRPr="00E22C91" w:rsidRDefault="00E22C91" w:rsidP="00E22C91">
      <w:r w:rsidRPr="00E22C91">
        <w:lastRenderedPageBreak/>
        <w:t>Примеры такого управления есть, самый свежий – недавнее участие министерства финансов США в интервенции с иеной, чтобы не допустить переукрепления доллара. Но пока это вопрос гипотетический и, конечно, у многих экономистов нашлись бы и серьезные возражения.</w:t>
      </w:r>
    </w:p>
    <w:p w14:paraId="5C4ADB75" w14:textId="77777777" w:rsidR="00E22C91" w:rsidRPr="00E22C91" w:rsidRDefault="00E22C91" w:rsidP="00E22C91">
      <w:r w:rsidRPr="00E22C91">
        <w:t>* * *</w:t>
      </w:r>
    </w:p>
    <w:p w14:paraId="3ED1F3BE" w14:textId="77777777" w:rsidR="00E22C91" w:rsidRPr="00E22C91" w:rsidRDefault="00E22C91" w:rsidP="00E22C91">
      <w:r w:rsidRPr="00E22C91">
        <w:t>Тем не менее, публичные прогнозы по курсу рубля прозвучали – представляю их короткий обзор.</w:t>
      </w:r>
    </w:p>
    <w:p w14:paraId="17808A81" w14:textId="77777777" w:rsidR="00E22C91" w:rsidRPr="00E22C91" w:rsidRDefault="00E22C91" w:rsidP="00E22C91">
      <w:r w:rsidRPr="00E22C91">
        <w:t xml:space="preserve">Аналитик </w:t>
      </w:r>
      <w:r w:rsidRPr="00E22C91">
        <w:rPr>
          <w:lang w:val="en-US"/>
        </w:rPr>
        <w:t>Freedom</w:t>
      </w:r>
      <w:r w:rsidRPr="00E22C91">
        <w:t xml:space="preserve"> </w:t>
      </w:r>
      <w:r w:rsidRPr="00E22C91">
        <w:rPr>
          <w:lang w:val="en-US"/>
        </w:rPr>
        <w:t>Global</w:t>
      </w:r>
      <w:r w:rsidRPr="00E22C91">
        <w:t xml:space="preserve"> Владимир Чернов прогнозирует на сентябрь 85-89 рублей за доллар. Аналитик «Цифра брокер» Александр Дудников полагает вероятным ослабление рубля до 88 за доллар. Экономист Виктор Мангазеев считает, что сентябрь рубль проведет в диапазоне 84-85 рублей за доллар. Традиционную подборку прогнозов на ближайший месяц опубликовал портал РБК. Расклад здесь такой: начальник отдела анализа банков и денежного рынка инвесткомпании «Велес Капитал» Юрий Кравченко прогнозирует на сентябрь 82-87,5 рубля за доллар, руководитель группы макроэкономики и фондового рынка компании «Альфа-Капитал» Александр Джиоев – 80-85, главный аналитик Совкомбанка Михаил Васильев – 84–90, старший аналитик УК «Первая» Наталья Ващелюк – 83-87, глава аналитического департамента «Цифра брокер» Наталия Пырьева – 82-88 за доллар.</w:t>
      </w:r>
    </w:p>
    <w:p w14:paraId="3ABFB62C" w14:textId="394E3F78" w:rsidR="00E22C91" w:rsidRDefault="00E22C91" w:rsidP="00E22C91">
      <w:pPr>
        <w:rPr>
          <w:lang w:val="en-US"/>
        </w:rPr>
      </w:pPr>
      <w:r w:rsidRPr="00E22C91">
        <w:t xml:space="preserve">Я тоже полагаю, что в сентябре все же валютные и рублевые интервенции минфина и ЦБ придут в равновесие и перестанут толкать рубль вниз, а очередной налоговый период внесет свою небольшую лепту в его относительно стабильный курс. </w:t>
      </w:r>
      <w:r w:rsidRPr="00E22C91">
        <w:rPr>
          <w:lang w:val="en-US"/>
        </w:rPr>
        <w:t>Мое предположение на сентябрь – рубль в диапазоне 83-87 за доллар.</w:t>
      </w:r>
    </w:p>
    <w:p w14:paraId="4CEFAB59" w14:textId="2291C24A" w:rsidR="00E22C91" w:rsidRDefault="00E22C91" w:rsidP="00E22C91">
      <w:pPr>
        <w:rPr>
          <w:lang w:val="en-US"/>
        </w:rPr>
      </w:pPr>
      <w:r>
        <w:fldChar w:fldCharType="begin"/>
      </w:r>
      <w:r>
        <w:instrText xml:space="preserve"> INCLUDEPICTURE "/Users/chekhante/Library/Group Containers/UBF8T346G9.ms/WebArchiveCopyPasteTempFiles/com.microsoft.Word/Dollar-rubl_2026_09_ris2.jpg" \* MERGEFORMATINET </w:instrText>
      </w:r>
      <w:r>
        <w:fldChar w:fldCharType="separate"/>
      </w:r>
      <w:r>
        <w:rPr>
          <w:noProof/>
        </w:rPr>
        <w:drawing>
          <wp:inline distT="0" distB="0" distL="0" distR="0" wp14:anchorId="2EB540DD" wp14:editId="4E40AF4B">
            <wp:extent cx="5760085" cy="2881630"/>
            <wp:effectExtent l="0" t="0" r="5715" b="1270"/>
            <wp:docPr id="1507175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2881630"/>
                    </a:xfrm>
                    <a:prstGeom prst="rect">
                      <a:avLst/>
                    </a:prstGeom>
                    <a:noFill/>
                    <a:ln>
                      <a:noFill/>
                    </a:ln>
                  </pic:spPr>
                </pic:pic>
              </a:graphicData>
            </a:graphic>
          </wp:inline>
        </w:drawing>
      </w:r>
      <w:r>
        <w:fldChar w:fldCharType="end"/>
      </w:r>
    </w:p>
    <w:p w14:paraId="1E46AADD" w14:textId="77777777" w:rsidR="00E22C91" w:rsidRPr="00E22C91" w:rsidRDefault="00E22C91" w:rsidP="00E22C91">
      <w:r w:rsidRPr="00E22C91">
        <w:t>По сложившейся практике, в конце лета чаще звучат прогнозы не на один сентябрь, а уже на всю осень или до конца года (что практически одно и то же). Поэтому есть смысл напомнить расклад и таких «сезонных» прогнозов.</w:t>
      </w:r>
    </w:p>
    <w:p w14:paraId="5E6643CF" w14:textId="77777777" w:rsidR="00E22C91" w:rsidRPr="00E22C91" w:rsidRDefault="00E22C91" w:rsidP="00E22C91">
      <w:r w:rsidRPr="00E22C91">
        <w:t xml:space="preserve">На этой 3-4 месячной дистанции о заметной девальвации рубля говорят чаще. Аналитики Альфа-банка сохраняют свой прежний прогноз – 87,2 рубля за доллар к концу года, но отметили, что риск снижения до 90-95 за доллар стал сильнее. Фактором этого они </w:t>
      </w:r>
      <w:r w:rsidRPr="00E22C91">
        <w:lastRenderedPageBreak/>
        <w:t>называют увеличение валютных затрат на импорт, в том числе с недавнего времени – на закупку за рубежом бензина. В Центре макроэкономического анализа Сбербанка считают, что к концу года курс дойдет до 88,2 за доллар, а в 2027 году девальвация продолжится. Андрей Клепач, теперь уже бывший главный экономист ВЭБ.РФ, еще в начале года дал прогноз, что к финалу года рубль уйдет в диапазон 87-89 за доллар.</w:t>
      </w:r>
    </w:p>
    <w:p w14:paraId="144433CB" w14:textId="77777777" w:rsidR="00E22C91" w:rsidRPr="00E22C91" w:rsidRDefault="00E22C91" w:rsidP="00E22C91">
      <w:r w:rsidRPr="00E22C91">
        <w:t>Финансовый консультант Сергей Шейн ожидает осенью 85-95 за доллар, эксперт Илья Рогачев – 85-90.</w:t>
      </w:r>
    </w:p>
    <w:p w14:paraId="1783B330" w14:textId="77777777" w:rsidR="00E22C91" w:rsidRPr="00E22C91" w:rsidRDefault="00E22C91" w:rsidP="00E22C91">
      <w:r w:rsidRPr="00E22C91">
        <w:t>Экономист Александр Разуваев ждет к концу года 90-100 за доллар.</w:t>
      </w:r>
    </w:p>
    <w:p w14:paraId="327DF402" w14:textId="77777777" w:rsidR="00E22C91" w:rsidRPr="00E22C91" w:rsidRDefault="00E22C91" w:rsidP="00E22C91">
      <w:r w:rsidRPr="00E22C91">
        <w:t>Представитель компании «РСХБ Управление Активами» Михаил Армяков считает, что в конце года вероятны 90-92 рубля за доллар.</w:t>
      </w:r>
    </w:p>
    <w:p w14:paraId="2506B3B7" w14:textId="77777777" w:rsidR="00E22C91" w:rsidRPr="00E22C91" w:rsidRDefault="00E22C91" w:rsidP="00E22C91">
      <w:r w:rsidRPr="00E22C91">
        <w:t>Финансовый эксперт Александр Гриф (напомню, автор единственно верного прогноза на август) ожидает к концу осени 84-91 за доллар, но отмечает, что при неблагоприятной конъюнктуре рубль может снизиться до 92-100 за доллар.</w:t>
      </w:r>
    </w:p>
    <w:p w14:paraId="0D2935CC" w14:textId="77777777" w:rsidR="00E22C91" w:rsidRPr="00E22C91" w:rsidRDefault="00E22C91" w:rsidP="00E22C91">
      <w:r w:rsidRPr="00E22C91">
        <w:t>Эксперт Владимир Рожанковский прогнозирует на конец года курс в районе 85-86 за доллар.</w:t>
      </w:r>
    </w:p>
    <w:p w14:paraId="01017D13" w14:textId="77777777" w:rsidR="00E22C91" w:rsidRPr="00E22C91" w:rsidRDefault="00E22C91" w:rsidP="00E22C91">
      <w:r w:rsidRPr="00E22C91">
        <w:t>В абсолютном меньшинстве – позитивные прогнозы. Например, старший экономист инвестбанка «Синара» Сергей Коныгин полагает, что просадка рубля временная и к концу года рубль может вернуться в диапазон 80-83 за доллар.</w:t>
      </w:r>
    </w:p>
    <w:p w14:paraId="7C06F0D4" w14:textId="3127EA97" w:rsidR="00E22C91" w:rsidRPr="00E22C91" w:rsidRDefault="00E22C91" w:rsidP="00E22C91">
      <w:r w:rsidRPr="00E22C91">
        <w:t>Напомню также ранее звучавшие прогнозы к концу года. Президент Сбербанка Герман Греф ожидает 80-85, в ВТБ напоминали о корпоративном прогнозе около 80 рублей за доллар к концу года.</w:t>
      </w:r>
    </w:p>
    <w:p w14:paraId="5F204E47" w14:textId="37DA9EDC" w:rsidR="00E22C91" w:rsidRDefault="00E22C91" w:rsidP="00E22C91">
      <w:pPr>
        <w:rPr>
          <w:lang w:val="en-US"/>
        </w:rPr>
      </w:pPr>
      <w:r>
        <w:fldChar w:fldCharType="begin"/>
      </w:r>
      <w:r>
        <w:instrText xml:space="preserve"> INCLUDEPICTURE "/Users/chekhante/Library/Group Containers/UBF8T346G9.ms/WebArchiveCopyPasteTempFiles/com.microsoft.Word/Dollar-rubl_2026_09_ris3.jpg" \* MERGEFORMATINET </w:instrText>
      </w:r>
      <w:r>
        <w:fldChar w:fldCharType="separate"/>
      </w:r>
      <w:r>
        <w:rPr>
          <w:noProof/>
        </w:rPr>
        <w:drawing>
          <wp:inline distT="0" distB="0" distL="0" distR="0" wp14:anchorId="253DABA8" wp14:editId="1318C217">
            <wp:extent cx="5760085" cy="3408680"/>
            <wp:effectExtent l="0" t="0" r="5715" b="0"/>
            <wp:docPr id="16470054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85" cy="3408680"/>
                    </a:xfrm>
                    <a:prstGeom prst="rect">
                      <a:avLst/>
                    </a:prstGeom>
                    <a:noFill/>
                    <a:ln>
                      <a:noFill/>
                    </a:ln>
                  </pic:spPr>
                </pic:pic>
              </a:graphicData>
            </a:graphic>
          </wp:inline>
        </w:drawing>
      </w:r>
      <w:r>
        <w:fldChar w:fldCharType="end"/>
      </w:r>
    </w:p>
    <w:p w14:paraId="450ED211" w14:textId="77777777" w:rsidR="00E22C91" w:rsidRPr="00E22C91" w:rsidRDefault="00E22C91" w:rsidP="00E22C91">
      <w:r w:rsidRPr="00E22C91">
        <w:t>Если обобщить всю картинку прогнозов, то расклад таков: за редкими исключениями почти все эксперты предполагают до конца года либо стабилизацию на нынешнем уровне, либо небольшую девальвацию, в районе 5-6% от нынешнего уровня.</w:t>
      </w:r>
    </w:p>
    <w:p w14:paraId="649D9E41" w14:textId="77777777" w:rsidR="00E22C91" w:rsidRPr="00E22C91" w:rsidRDefault="00E22C91" w:rsidP="00E22C91">
      <w:r w:rsidRPr="00E22C91">
        <w:lastRenderedPageBreak/>
        <w:t>Я показываю всю эту пеструю палитру прогнозов для того, чтобы вы могли в коротком видео окинуть взглядом всю картинку. Хочу напомнить, что публикации, прогнозные выжимки из которых мной приводятся, содержат расклады факторов, влияющих на курс рубля. Возможно, они заинтересуют вас дополнительно. В этом плане наиболее интересными мне представляются ежемесячные обзоры прогнозов, публикуемые РБК – хочу обратить на них ваше особое внимание.</w:t>
      </w:r>
    </w:p>
    <w:p w14:paraId="0DCD19C7" w14:textId="77777777" w:rsidR="00E22C91" w:rsidRPr="00E22C91" w:rsidRDefault="00E22C91" w:rsidP="00E22C91">
      <w:r w:rsidRPr="00E22C91">
        <w:rPr>
          <w:b/>
          <w:bCs/>
        </w:rPr>
        <w:t>* * *</w:t>
      </w:r>
    </w:p>
    <w:p w14:paraId="63FA049B" w14:textId="77777777" w:rsidR="00E22C91" w:rsidRPr="00E22C91" w:rsidRDefault="00E22C91" w:rsidP="00E22C91">
      <w:r w:rsidRPr="00E22C91">
        <w:t>Теперь, также по традиции, поговорим о самом насущном вопросе: что делать с вкладами?</w:t>
      </w:r>
    </w:p>
    <w:p w14:paraId="098F9F01" w14:textId="77777777" w:rsidR="00E22C91" w:rsidRPr="00E22C91" w:rsidRDefault="00E22C91" w:rsidP="00E22C91">
      <w:r w:rsidRPr="00E22C91">
        <w:t>Довод ЗА рублевые вклады один, зато он предельно очевиден – по-прежнему высокие ставки по депозитам, По сводке Центробанка, в среднем депозитные ставки сейчас 12,9% годовых; в некоторых банках можно найти условия и лучше, но надо внимательно смотреть – не подразумевают ли они каких-то «подводных камней» (например, повышенная ставка только на первые три месяца или, чтобы получить повышенный процент, вы должны положить энную сумму в Программу долгосрочных сбережений (ПДС) в том или ином негосударственном пенсионном фонде.</w:t>
      </w:r>
    </w:p>
    <w:p w14:paraId="65D3A408" w14:textId="77777777" w:rsidR="00E22C91" w:rsidRPr="00E22C91" w:rsidRDefault="00E22C91" w:rsidP="00E22C91">
      <w:r w:rsidRPr="00E22C91">
        <w:t>Доводов ПРОТИВ банковских вкладов сейчас на поверхности два. Первый: а вдруг вклады заморозят, конфискуют или еще как-нибудь надругаются? И второй: а вдруг девальвация рубля станет более стремительной и обесценит вклады больше, чем они прирастут процентами?</w:t>
      </w:r>
    </w:p>
    <w:p w14:paraId="0348A95E" w14:textId="77777777" w:rsidR="00E22C91" w:rsidRPr="00E22C91" w:rsidRDefault="00E22C91" w:rsidP="00E22C91">
      <w:r w:rsidRPr="00E22C91">
        <w:t xml:space="preserve">По первому доводу мы на канале </w:t>
      </w:r>
      <w:r w:rsidRPr="00E22C91">
        <w:rPr>
          <w:lang w:val="en-US"/>
        </w:rPr>
        <w:t>Finversia</w:t>
      </w:r>
      <w:r w:rsidRPr="00E22C91">
        <w:t xml:space="preserve"> говорим уже четыре с половиной года: вклады не конфискуют. Не от доброты душевной, а ввиду полной бессмысленности такого действия. Но эта версия, подогреваемая заинтересованными «друзьями народа», по-прежнему жива. Сколько дохода упустили те, кто поддался на эту историю, можно только представить…</w:t>
      </w:r>
    </w:p>
    <w:p w14:paraId="15962230" w14:textId="77777777" w:rsidR="00E22C91" w:rsidRPr="00E22C91" w:rsidRDefault="00E22C91" w:rsidP="00E22C91">
      <w:r w:rsidRPr="00E22C91">
        <w:t>Думаю, все помнят, что в ходу были такие «разъяснения»: мол, народ высокими ставками заманивают во вклады, а когда там скопится максимальная сумма, «лавочку прихлопнут». И вот когнитивный диссонанс, оказавшийся не всем очевидным: теперь ТЕ ЖЕ источники сообщают о «паническом бегстве вкладчиков», о том, что «россияне выносят деньги из банков» и проч. и проч. Постов и видео с похожими заголовками – вагон и маленькая тележка.</w:t>
      </w:r>
    </w:p>
    <w:p w14:paraId="3BAA5745" w14:textId="77777777" w:rsidR="00E22C91" w:rsidRPr="00E22C91" w:rsidRDefault="00E22C91" w:rsidP="00E22C91">
      <w:r w:rsidRPr="00E22C91">
        <w:t>Обратимся к реалиям. Итак, на вкладах в банках лежит 48 трлн. рублей (цифра в 70 трлн., которую часто называют, – это не вклады, а вклады плюс текущие остатки на всех счетах).</w:t>
      </w:r>
    </w:p>
    <w:p w14:paraId="10E2B5A8" w14:textId="77777777" w:rsidR="00E22C91" w:rsidRPr="00E22C91" w:rsidRDefault="00E22C91" w:rsidP="00E22C91">
      <w:r w:rsidRPr="00E22C91">
        <w:t>По данным Центробанка, в первой половине года россияне сняли с банковских вкладов и счетов и перевели в наличные более 2,5 трлн. рублей. По оценке Сбербанка, до конца года переведут еще 1,7 трлн. По отчетам банков отток денег с вкладов и счетов зафиксирован в 152 кредитных учреждениях,</w:t>
      </w:r>
    </w:p>
    <w:p w14:paraId="645F9B5C" w14:textId="77777777" w:rsidR="00E22C91" w:rsidRPr="00E22C91" w:rsidRDefault="00E22C91" w:rsidP="00E22C91">
      <w:r w:rsidRPr="00E22C91">
        <w:t>В задачке спрашивается: ЕСЛИ власти злоумышляют «захапать» деньги во вкладах, то почему УЖЕ не делают это, а упускают уходящие триллионы? Ведь размер УЖЕ снятых денег равен примерно трети пресловутого бюджетного дефицита?</w:t>
      </w:r>
    </w:p>
    <w:p w14:paraId="42D81481" w14:textId="77777777" w:rsidR="00E22C91" w:rsidRPr="00571DD8" w:rsidRDefault="00E22C91" w:rsidP="00E22C91">
      <w:r w:rsidRPr="00571DD8">
        <w:lastRenderedPageBreak/>
        <w:t>Если государство – разбойник, желающий ограбить человека, то представьте себе разбойника, который дождался на лесной дороге купца, но позволяет ему некую толику денег отнести до дома, а уж потому будет грабить, убивать, насиловать…</w:t>
      </w:r>
    </w:p>
    <w:p w14:paraId="76976AE8" w14:textId="77777777" w:rsidR="00E22C91" w:rsidRPr="00571DD8" w:rsidRDefault="00E22C91" w:rsidP="00E22C91">
      <w:r w:rsidRPr="00571DD8">
        <w:t>Поверьте: от тех, кто «точно знает», что вклады конфискуют, вы вразумительного ответа на этот вопрос не получите. А получите максимум набившее оскомину и уже вызывающее зевоту напоминание о фразе 1998-го года «Твердо и четко»…</w:t>
      </w:r>
    </w:p>
    <w:p w14:paraId="29ED4284" w14:textId="77777777" w:rsidR="00E22C91" w:rsidRPr="00571DD8" w:rsidRDefault="00E22C91" w:rsidP="00E22C91">
      <w:r w:rsidRPr="00571DD8">
        <w:t>Впрочем, гораздо важнее осмыслить второй довод: вдруг девальвация рубля «съест» больше, чем принесут вклады? Ответ на этот вопрос является оселком, на котором оттачивается решение: продолжать держать вклады или снимать деньги и покупать валюту?</w:t>
      </w:r>
    </w:p>
    <w:p w14:paraId="0E1D7B94" w14:textId="77777777" w:rsidR="00E22C91" w:rsidRPr="00571DD8" w:rsidRDefault="00E22C91" w:rsidP="00E22C91">
      <w:r w:rsidRPr="00571DD8">
        <w:t>Что ж, давайте считать.</w:t>
      </w:r>
    </w:p>
    <w:p w14:paraId="1C1A8408" w14:textId="77777777" w:rsidR="00E22C91" w:rsidRPr="00571DD8" w:rsidRDefault="00E22C91" w:rsidP="00E22C91">
      <w:r w:rsidRPr="00571DD8">
        <w:t>Итак, с конца прошлого года наш канал давал совет по-прежнему основным инструментом сбережений иметь рублевые вклады, но понемногу увеличивать аппетит к покупке наличной валюты. В нашем обзоре от 30 июня рекомендация была уточнена: «сейчас расклад 80% в рублевых депозитах, 5% в юаневых депозитах, 15% в наличных долларах – это близко к оптимальному варианту».</w:t>
      </w:r>
    </w:p>
    <w:p w14:paraId="4047E147" w14:textId="77777777" w:rsidR="00E22C91" w:rsidRPr="00571DD8" w:rsidRDefault="00E22C91" w:rsidP="00E22C91">
      <w:r w:rsidRPr="00571DD8">
        <w:t>Теперь считаем на этом примере. Если 20% ваших сбережений к 1 июля были в валюте, то за это время они выросли ровно настолько, насколько обесценились другие 20%, оставшиеся в рублях. Значит, 40% ваших сбережений от девальвации рубля не пострадали. Оставшиеся 60% в рублях девальвировались с начала года примерно на 12%. В пересчете на всю сумму сбережений (на все 100%) это означает, что в целом она девальвировалась примерно на 7%. А банковские депозиты за минувшие 8 месяцев дали доход примерно в 8-9%. Соответственно, в целом ваши сбережения при таком раскладе остаются в плюсе.</w:t>
      </w:r>
    </w:p>
    <w:p w14:paraId="209A2761" w14:textId="77777777" w:rsidR="00E22C91" w:rsidRPr="00571DD8" w:rsidRDefault="00E22C91" w:rsidP="00E22C91">
      <w:r w:rsidRPr="00571DD8">
        <w:t>Но этот расчет не снимает вопроса о том, а что же дальше? Если рубль до конца года девальвируется примерно на 5%, примерно до 90 за доллар, это будет означать, что ваши сбережения пришли к концу года без прибыли, но и без потерь. Но если, вопреки большинству прогнозов, рубль обрушится еще ниже, к 95, к 100, то сбережения в пересчете на валюту потеряют до 10%.</w:t>
      </w:r>
    </w:p>
    <w:p w14:paraId="54E56BC2" w14:textId="77777777" w:rsidR="00E22C91" w:rsidRPr="00571DD8" w:rsidRDefault="00E22C91" w:rsidP="00E22C91">
      <w:r w:rsidRPr="00571DD8">
        <w:t>Поэтому именно сейчас тот, кто решает, как распорядиться деньгами дальше, находится на принципиальной развилке.</w:t>
      </w:r>
    </w:p>
    <w:p w14:paraId="0063E22C" w14:textId="77777777" w:rsidR="00E22C91" w:rsidRPr="00571DD8" w:rsidRDefault="00E22C91" w:rsidP="00E22C91">
      <w:r w:rsidRPr="00571DD8">
        <w:t>Если вы склоняетесь к прогнозам о девальвации рубля ДО 90 за доллар – оставайтесь на 70-80% своих сбережений в депозитах.</w:t>
      </w:r>
    </w:p>
    <w:p w14:paraId="12E86CA8" w14:textId="77777777" w:rsidR="00E22C91" w:rsidRPr="00571DD8" w:rsidRDefault="00E22C91" w:rsidP="00E22C91">
      <w:r w:rsidRPr="00571DD8">
        <w:t>Если же вы больше уверены в девальвации до уровней 95-100 за доллар – снимайте депозит и переводите основную часть сбережений в валюту. Или, как компромиссный вариант, «располовиньте» сбережения на рублевую часть на депозитах и валютную часть наличными.</w:t>
      </w:r>
    </w:p>
    <w:p w14:paraId="799D251F" w14:textId="77777777" w:rsidR="00E22C91" w:rsidRPr="00571DD8" w:rsidRDefault="00E22C91" w:rsidP="00E22C91">
      <w:r w:rsidRPr="00571DD8">
        <w:t>Как видите, расклад простой. Остальное – эмоции и лирика.</w:t>
      </w:r>
    </w:p>
    <w:p w14:paraId="1CA61865" w14:textId="77777777" w:rsidR="00E22C91" w:rsidRPr="00571DD8" w:rsidRDefault="00E22C91" w:rsidP="00E22C91">
      <w:r w:rsidRPr="00571DD8">
        <w:t>И какое бы решение вы не приняли, хотел бы пожелать две вещи.</w:t>
      </w:r>
    </w:p>
    <w:p w14:paraId="2B02A998" w14:textId="77777777" w:rsidR="00E22C91" w:rsidRPr="00571DD8" w:rsidRDefault="00E22C91" w:rsidP="00E22C91">
      <w:r w:rsidRPr="00571DD8">
        <w:t>Первая – делайте это на холодную голову.</w:t>
      </w:r>
    </w:p>
    <w:p w14:paraId="2030E9F6" w14:textId="77777777" w:rsidR="00E22C91" w:rsidRPr="00571DD8" w:rsidRDefault="00E22C91" w:rsidP="00E22C91">
      <w:r w:rsidRPr="00571DD8">
        <w:lastRenderedPageBreak/>
        <w:t>И вторая – сделав, не жалейте. И, если все пойдет другим сценарием, – не пытайтесь быстро переиграть назад. Как правило, именно на таких ситуациях люди теряют больше, чем от выбора менее правильного решения.</w:t>
      </w:r>
    </w:p>
    <w:p w14:paraId="0F8C4F9F" w14:textId="77777777" w:rsidR="00E22C91" w:rsidRPr="00571DD8" w:rsidRDefault="00E22C91" w:rsidP="00E22C91">
      <w:r w:rsidRPr="00571DD8">
        <w:t>Мир вашему дому и вашим деньгам, которые являются олицетворением вашего труда. А труд нуждается в уважительном отношении. И если кто-то упрекает вас за «бездуховное» внимание к деньгам – он всего лишь пытается вам внушить неуважение к вашему труду.</w:t>
      </w:r>
    </w:p>
    <w:p w14:paraId="466AC22A" w14:textId="14D744A8" w:rsidR="00E22C91" w:rsidRPr="00571DD8" w:rsidRDefault="00E22C91" w:rsidP="00E22C91">
      <w:r w:rsidRPr="00571DD8">
        <w:t>Тут, правда, кто-то может возразить: деньги бывают не только результатом труда – они могли быть получены по наследству. Верно, но разве труд ваших близких, оставленный вам по наследству, не заслуживает не меньшего уважения?</w:t>
      </w:r>
    </w:p>
    <w:p w14:paraId="67D3EB88" w14:textId="0498B339" w:rsidR="00E22C91" w:rsidRPr="00F2193E" w:rsidRDefault="009825F0" w:rsidP="00E22C91">
      <w:hyperlink r:id="rId47" w:history="1">
        <w:r w:rsidR="00E22C91" w:rsidRPr="00CC189B">
          <w:rPr>
            <w:rStyle w:val="a3"/>
            <w:lang w:val="en-US"/>
          </w:rPr>
          <w:t>https</w:t>
        </w:r>
        <w:r w:rsidR="00E22C91" w:rsidRPr="00571DD8">
          <w:rPr>
            <w:rStyle w:val="a3"/>
          </w:rPr>
          <w:t>://</w:t>
        </w:r>
        <w:r w:rsidR="00E22C91" w:rsidRPr="00CC189B">
          <w:rPr>
            <w:rStyle w:val="a3"/>
            <w:lang w:val="en-US"/>
          </w:rPr>
          <w:t>www</w:t>
        </w:r>
        <w:r w:rsidR="00E22C91" w:rsidRPr="00571DD8">
          <w:rPr>
            <w:rStyle w:val="a3"/>
          </w:rPr>
          <w:t>.</w:t>
        </w:r>
        <w:r w:rsidR="00E22C91" w:rsidRPr="00CC189B">
          <w:rPr>
            <w:rStyle w:val="a3"/>
            <w:lang w:val="en-US"/>
          </w:rPr>
          <w:t>finversia</w:t>
        </w:r>
        <w:r w:rsidR="00E22C91" w:rsidRPr="00571DD8">
          <w:rPr>
            <w:rStyle w:val="a3"/>
          </w:rPr>
          <w:t>.</w:t>
        </w:r>
        <w:r w:rsidR="00E22C91" w:rsidRPr="00CC189B">
          <w:rPr>
            <w:rStyle w:val="a3"/>
            <w:lang w:val="en-US"/>
          </w:rPr>
          <w:t>ru</w:t>
        </w:r>
        <w:r w:rsidR="00E22C91" w:rsidRPr="00571DD8">
          <w:rPr>
            <w:rStyle w:val="a3"/>
          </w:rPr>
          <w:t>/</w:t>
        </w:r>
        <w:r w:rsidR="00E22C91" w:rsidRPr="00CC189B">
          <w:rPr>
            <w:rStyle w:val="a3"/>
            <w:lang w:val="en-US"/>
          </w:rPr>
          <w:t>publication</w:t>
        </w:r>
        <w:r w:rsidR="00E22C91" w:rsidRPr="00571DD8">
          <w:rPr>
            <w:rStyle w:val="a3"/>
          </w:rPr>
          <w:t>/</w:t>
        </w:r>
        <w:r w:rsidR="00E22C91" w:rsidRPr="00CC189B">
          <w:rPr>
            <w:rStyle w:val="a3"/>
            <w:lang w:val="en-US"/>
          </w:rPr>
          <w:t>ocenka</w:t>
        </w:r>
        <w:r w:rsidR="00E22C91" w:rsidRPr="00571DD8">
          <w:rPr>
            <w:rStyle w:val="a3"/>
          </w:rPr>
          <w:t>/</w:t>
        </w:r>
        <w:r w:rsidR="00E22C91" w:rsidRPr="00CC189B">
          <w:rPr>
            <w:rStyle w:val="a3"/>
            <w:lang w:val="en-US"/>
          </w:rPr>
          <w:t>kurs</w:t>
        </w:r>
        <w:r w:rsidR="00E22C91" w:rsidRPr="00571DD8">
          <w:rPr>
            <w:rStyle w:val="a3"/>
          </w:rPr>
          <w:t>-</w:t>
        </w:r>
        <w:r w:rsidR="00E22C91" w:rsidRPr="00CC189B">
          <w:rPr>
            <w:rStyle w:val="a3"/>
            <w:lang w:val="en-US"/>
          </w:rPr>
          <w:t>rublya</w:t>
        </w:r>
        <w:r w:rsidR="00E22C91" w:rsidRPr="00571DD8">
          <w:rPr>
            <w:rStyle w:val="a3"/>
          </w:rPr>
          <w:t>-</w:t>
        </w:r>
        <w:r w:rsidR="00E22C91" w:rsidRPr="00CC189B">
          <w:rPr>
            <w:rStyle w:val="a3"/>
            <w:lang w:val="en-US"/>
          </w:rPr>
          <w:t>v</w:t>
        </w:r>
        <w:r w:rsidR="00E22C91" w:rsidRPr="00571DD8">
          <w:rPr>
            <w:rStyle w:val="a3"/>
          </w:rPr>
          <w:t>-</w:t>
        </w:r>
        <w:r w:rsidR="00E22C91" w:rsidRPr="00CC189B">
          <w:rPr>
            <w:rStyle w:val="a3"/>
            <w:lang w:val="en-US"/>
          </w:rPr>
          <w:t>tumane</w:t>
        </w:r>
        <w:r w:rsidR="00E22C91" w:rsidRPr="00571DD8">
          <w:rPr>
            <w:rStyle w:val="a3"/>
          </w:rPr>
          <w:t>-</w:t>
        </w:r>
        <w:r w:rsidR="00E22C91" w:rsidRPr="00CC189B">
          <w:rPr>
            <w:rStyle w:val="a3"/>
            <w:lang w:val="en-US"/>
          </w:rPr>
          <w:t>chto</w:t>
        </w:r>
        <w:r w:rsidR="00E22C91" w:rsidRPr="00571DD8">
          <w:rPr>
            <w:rStyle w:val="a3"/>
          </w:rPr>
          <w:t>-</w:t>
        </w:r>
        <w:r w:rsidR="00E22C91" w:rsidRPr="00CC189B">
          <w:rPr>
            <w:rStyle w:val="a3"/>
            <w:lang w:val="en-US"/>
          </w:rPr>
          <w:t>delat</w:t>
        </w:r>
        <w:r w:rsidR="00E22C91" w:rsidRPr="00571DD8">
          <w:rPr>
            <w:rStyle w:val="a3"/>
          </w:rPr>
          <w:t>-</w:t>
        </w:r>
        <w:r w:rsidR="00E22C91" w:rsidRPr="00CC189B">
          <w:rPr>
            <w:rStyle w:val="a3"/>
            <w:lang w:val="en-US"/>
          </w:rPr>
          <w:t>s</w:t>
        </w:r>
        <w:r w:rsidR="00E22C91" w:rsidRPr="00571DD8">
          <w:rPr>
            <w:rStyle w:val="a3"/>
          </w:rPr>
          <w:t>-</w:t>
        </w:r>
        <w:r w:rsidR="00E22C91" w:rsidRPr="00CC189B">
          <w:rPr>
            <w:rStyle w:val="a3"/>
            <w:lang w:val="en-US"/>
          </w:rPr>
          <w:t>vkladami</w:t>
        </w:r>
        <w:r w:rsidR="00E22C91" w:rsidRPr="00571DD8">
          <w:rPr>
            <w:rStyle w:val="a3"/>
          </w:rPr>
          <w:t>-177187</w:t>
        </w:r>
      </w:hyperlink>
      <w:r w:rsidR="00E22C91" w:rsidRPr="00571DD8">
        <w:t xml:space="preserve"> </w:t>
      </w:r>
    </w:p>
    <w:p w14:paraId="3E827F5E" w14:textId="3F5D432A" w:rsidR="00B66273" w:rsidRPr="00B66273" w:rsidRDefault="00B66273" w:rsidP="00B66273">
      <w:pPr>
        <w:pStyle w:val="2"/>
      </w:pPr>
      <w:bookmarkStart w:id="126" w:name="_Toc239229081"/>
      <w:r w:rsidRPr="00B66273">
        <w:t>Эксперт, 01.09.2026, Минфин возобновит аукционы по размещению ОФЗ</w:t>
      </w:r>
      <w:bookmarkEnd w:id="126"/>
    </w:p>
    <w:p w14:paraId="56C0062B" w14:textId="77777777" w:rsidR="00B66273" w:rsidRPr="00B66273" w:rsidRDefault="00B66273" w:rsidP="00B66273">
      <w:pPr>
        <w:pStyle w:val="3"/>
      </w:pPr>
      <w:bookmarkStart w:id="127" w:name="_Toc239229082"/>
      <w:r w:rsidRPr="00B66273">
        <w:t>Минфин России 2 сентября проведет аукцион по размещению ОФЗ с переменным купонным доходом (ОФЗ-ПК), сообщили в ведомстве. Это произойдет впервые после двухмесячного перерыва. Минфин в июле приостановил аукционы ОФЗ для стабилизации рыночной ситуации Минфин России 2 сентября проведет аукцион по размещению облигаций федерального займа с переменным купонным доходом (ОФЗ-ПК), сообщается на сайте ведомства.</w:t>
      </w:r>
      <w:bookmarkEnd w:id="127"/>
      <w:r w:rsidRPr="00B66273">
        <w:t xml:space="preserve"> </w:t>
      </w:r>
    </w:p>
    <w:p w14:paraId="64E469D3" w14:textId="71D6C13C" w:rsidR="00B66273" w:rsidRPr="008E2008" w:rsidRDefault="00B66273" w:rsidP="00B66273">
      <w:r w:rsidRPr="00B66273">
        <w:t xml:space="preserve">Аукцион пройдет впервые за два месяца. </w:t>
      </w:r>
      <w:r w:rsidRPr="008E2008">
        <w:t>Бумаги выпуска 29031</w:t>
      </w:r>
      <w:r w:rsidRPr="00B66273">
        <w:rPr>
          <w:lang w:val="en-US"/>
        </w:rPr>
        <w:t>RMFS</w:t>
      </w:r>
      <w:r w:rsidRPr="008E2008">
        <w:t xml:space="preserve"> с погашением в июле 2042 г. будут предложены в объеме остатков, доступных для размещения в указанном выпуске, говорится в сообщении. Объем удовлетворения заявок на аукционе определится спросом и размером запрашиваемой премии к рыночной доходности. С 12:00 до 12:30 участники смогут подать заявки на покупку бумаг, а в 14:00 будет установлена цена отсечения. Заявки принимаются через Мосбиржу и Санкт-Петербургскую валютную биржу. Расчеты по сделкам осуществляются на следующий рабочий день. В предыдущий раз аукцион по размещению ОФЗ прошел 1 июля. Тогда Минфин предложил выпуск ОФЗ-ПД 26 251 с погашением в августе 2030 г. В результате было размещено бумаг на 10,4 млрд руб. по номиналу. 20 июля Минфин объявил о временной приостановке аукционов ОФЗ для стабилизации рыночной ситуации.</w:t>
      </w:r>
    </w:p>
    <w:p w14:paraId="1CD31E4B" w14:textId="56AE53C7" w:rsidR="00B66273" w:rsidRPr="008E2008" w:rsidRDefault="009825F0" w:rsidP="00B66273">
      <w:hyperlink r:id="rId48" w:history="1">
        <w:r w:rsidR="00B66273" w:rsidRPr="00B23EE9">
          <w:rPr>
            <w:rStyle w:val="a3"/>
            <w:lang w:val="en-US"/>
          </w:rPr>
          <w:t>https</w:t>
        </w:r>
        <w:r w:rsidR="00B66273" w:rsidRPr="008E2008">
          <w:rPr>
            <w:rStyle w:val="a3"/>
          </w:rPr>
          <w:t>://</w:t>
        </w:r>
        <w:r w:rsidR="00B66273" w:rsidRPr="00B23EE9">
          <w:rPr>
            <w:rStyle w:val="a3"/>
            <w:lang w:val="en-US"/>
          </w:rPr>
          <w:t>expert</w:t>
        </w:r>
        <w:r w:rsidR="00B66273" w:rsidRPr="008E2008">
          <w:rPr>
            <w:rStyle w:val="a3"/>
          </w:rPr>
          <w:t>.</w:t>
        </w:r>
        <w:r w:rsidR="00B66273" w:rsidRPr="00B23EE9">
          <w:rPr>
            <w:rStyle w:val="a3"/>
            <w:lang w:val="en-US"/>
          </w:rPr>
          <w:t>ru</w:t>
        </w:r>
        <w:r w:rsidR="00B66273" w:rsidRPr="008E2008">
          <w:rPr>
            <w:rStyle w:val="a3"/>
          </w:rPr>
          <w:t>/</w:t>
        </w:r>
        <w:r w:rsidR="00B66273" w:rsidRPr="00B23EE9">
          <w:rPr>
            <w:rStyle w:val="a3"/>
            <w:lang w:val="en-US"/>
          </w:rPr>
          <w:t>news</w:t>
        </w:r>
        <w:r w:rsidR="00B66273" w:rsidRPr="008E2008">
          <w:rPr>
            <w:rStyle w:val="a3"/>
          </w:rPr>
          <w:t>/</w:t>
        </w:r>
        <w:r w:rsidR="00B66273" w:rsidRPr="00B23EE9">
          <w:rPr>
            <w:rStyle w:val="a3"/>
            <w:lang w:val="en-US"/>
          </w:rPr>
          <w:t>minfin</w:t>
        </w:r>
        <w:r w:rsidR="00B66273" w:rsidRPr="008E2008">
          <w:rPr>
            <w:rStyle w:val="a3"/>
          </w:rPr>
          <w:t>-</w:t>
        </w:r>
        <w:r w:rsidR="00B66273" w:rsidRPr="00B23EE9">
          <w:rPr>
            <w:rStyle w:val="a3"/>
            <w:lang w:val="en-US"/>
          </w:rPr>
          <w:t>vozobnovit</w:t>
        </w:r>
        <w:r w:rsidR="00B66273" w:rsidRPr="008E2008">
          <w:rPr>
            <w:rStyle w:val="a3"/>
          </w:rPr>
          <w:t>-</w:t>
        </w:r>
        <w:r w:rsidR="00B66273" w:rsidRPr="00B23EE9">
          <w:rPr>
            <w:rStyle w:val="a3"/>
            <w:lang w:val="en-US"/>
          </w:rPr>
          <w:t>auktsiony</w:t>
        </w:r>
        <w:r w:rsidR="00B66273" w:rsidRPr="008E2008">
          <w:rPr>
            <w:rStyle w:val="a3"/>
          </w:rPr>
          <w:t>-</w:t>
        </w:r>
        <w:r w:rsidR="00B66273" w:rsidRPr="00B23EE9">
          <w:rPr>
            <w:rStyle w:val="a3"/>
            <w:lang w:val="en-US"/>
          </w:rPr>
          <w:t>po</w:t>
        </w:r>
        <w:r w:rsidR="00B66273" w:rsidRPr="008E2008">
          <w:rPr>
            <w:rStyle w:val="a3"/>
          </w:rPr>
          <w:t>-</w:t>
        </w:r>
        <w:r w:rsidR="00B66273" w:rsidRPr="00B23EE9">
          <w:rPr>
            <w:rStyle w:val="a3"/>
            <w:lang w:val="en-US"/>
          </w:rPr>
          <w:t>razmescheniyu</w:t>
        </w:r>
        <w:r w:rsidR="00B66273" w:rsidRPr="008E2008">
          <w:rPr>
            <w:rStyle w:val="a3"/>
          </w:rPr>
          <w:t>-</w:t>
        </w:r>
        <w:r w:rsidR="00B66273" w:rsidRPr="00B23EE9">
          <w:rPr>
            <w:rStyle w:val="a3"/>
            <w:lang w:val="en-US"/>
          </w:rPr>
          <w:t>ofz</w:t>
        </w:r>
      </w:hyperlink>
      <w:r w:rsidR="00B66273" w:rsidRPr="008E2008">
        <w:t xml:space="preserve"> </w:t>
      </w:r>
    </w:p>
    <w:p w14:paraId="34E91291" w14:textId="394173EF" w:rsidR="00571DD8" w:rsidRPr="005C3D43" w:rsidRDefault="00571DD8" w:rsidP="00571DD8">
      <w:pPr>
        <w:pStyle w:val="2"/>
      </w:pPr>
      <w:bookmarkStart w:id="128" w:name="_Toc239229083"/>
      <w:r>
        <w:lastRenderedPageBreak/>
        <w:t>Российская газета, 02.09.2026</w:t>
      </w:r>
      <w:r w:rsidRPr="005C3D43">
        <w:t xml:space="preserve">, </w:t>
      </w:r>
      <w:r>
        <w:t>Не без труда</w:t>
      </w:r>
      <w:bookmarkEnd w:id="128"/>
    </w:p>
    <w:p w14:paraId="3A6350DE" w14:textId="6C7A01D1" w:rsidR="00571DD8" w:rsidRPr="00571DD8" w:rsidRDefault="00571DD8" w:rsidP="00571DD8">
      <w:pPr>
        <w:pStyle w:val="3"/>
      </w:pPr>
      <w:bookmarkStart w:id="129" w:name="_Toc239229084"/>
      <w:r>
        <w:t>Не без труда   Уровень безработицы в Москве остается рекордно низким    Уровень безработицы в Москве держится на рекордно низкой отметке -  0,2%. По данным департамента труда и соцзащиты населения, в конце июня  (самые свежие данные) в городе численность безработных составляла 11,3  тысячи человек. Интересно, что каждый четвертый из них был предпенсионного  возраста. При этом почти три четверти вакансий в столице - рабочие  профессии, на них самый высокий спрос.</w:t>
      </w:r>
      <w:bookmarkEnd w:id="129"/>
    </w:p>
    <w:p w14:paraId="3721BB8A" w14:textId="77777777" w:rsidR="006830E7" w:rsidRPr="00E174FF" w:rsidRDefault="006830E7" w:rsidP="006830E7">
      <w:pPr>
        <w:pStyle w:val="2"/>
      </w:pPr>
      <w:bookmarkStart w:id="130" w:name="_Toc239229085"/>
      <w:r w:rsidRPr="00E174FF">
        <w:t>ТАСС, 01.09.2026, В России начал действовать налоговый вычет на долгосрочные сбережения</w:t>
      </w:r>
      <w:bookmarkEnd w:id="130"/>
    </w:p>
    <w:p w14:paraId="24246F1B" w14:textId="77777777" w:rsidR="006830E7" w:rsidRPr="00E174FF" w:rsidRDefault="006830E7" w:rsidP="00316FFE">
      <w:pPr>
        <w:pStyle w:val="3"/>
      </w:pPr>
      <w:bookmarkStart w:id="131" w:name="_Toc239229086"/>
      <w:r w:rsidRPr="00E174FF">
        <w:t>Налоговый вычет на долгосрочные сбережения по уплаченным страховым взносам по долгосрочным договорам добровольного страхования заработал в России с 1 сентября 2026 года. Это предусмотрено вступающими в силу изменениями, направленными на налоговое стимулирование долгосрочных сбережений граждан, в соответствии с федеральным законом N418.</w:t>
      </w:r>
      <w:bookmarkEnd w:id="131"/>
    </w:p>
    <w:p w14:paraId="24C72DB6" w14:textId="77777777" w:rsidR="006830E7" w:rsidRPr="00E174FF" w:rsidRDefault="006830E7" w:rsidP="006830E7">
      <w:r w:rsidRPr="00E174FF">
        <w:t>Налоговый вычет на долгосрочные сбережения россиян распространяется на уплаченные страховые взносы по заключенным с 1 января 2025 года долгосрочным договорам добровольного страхования жизни в пределах 30 млн рублей по каждому такому договору.</w:t>
      </w:r>
    </w:p>
    <w:p w14:paraId="08315CDD" w14:textId="77777777" w:rsidR="006830E7" w:rsidRPr="00E174FF" w:rsidRDefault="006830E7" w:rsidP="006830E7">
      <w:r w:rsidRPr="00E174FF">
        <w:t>Кроме того, налоговый вычет по взносам в рамках договоров долгосрочных сбережений увеличивается с 400 тыс. до 500 тыс. рублей на каждого родителя. Получить вычет в размере до 500 тыс. рублей можно каждому родителю на сумму вложений в долгосрочные сбережения в случаях, когда превышение стандартного вычета связано со взносами в пользу их детей. Повышенный налоговый вычет можно получить до достижения ребенком 18 или 24 лет, если он является обучающимся по очной форме обучения.</w:t>
      </w:r>
    </w:p>
    <w:p w14:paraId="23144836" w14:textId="29636379" w:rsidR="006830E7" w:rsidRPr="00E174FF" w:rsidRDefault="009825F0" w:rsidP="006830E7">
      <w:hyperlink r:id="rId49" w:history="1">
        <w:r w:rsidR="006830E7" w:rsidRPr="00E174FF">
          <w:rPr>
            <w:rStyle w:val="a3"/>
          </w:rPr>
          <w:t>https://tass.ru/ekonomika/28062719</w:t>
        </w:r>
      </w:hyperlink>
      <w:r w:rsidR="006830E7" w:rsidRPr="00E174FF">
        <w:t xml:space="preserve"> </w:t>
      </w:r>
    </w:p>
    <w:p w14:paraId="415DF70D" w14:textId="77777777" w:rsidR="00CE6EB2" w:rsidRPr="00E174FF" w:rsidRDefault="00CE6EB2" w:rsidP="005D488A">
      <w:pPr>
        <w:pStyle w:val="2"/>
      </w:pPr>
      <w:bookmarkStart w:id="132" w:name="_Toc239229087"/>
      <w:r w:rsidRPr="00E174FF">
        <w:t>РБК Инвестиции, 01.09.2026, Альфа-Банк спрогнозировал сокращение числа дивидендных акций в России</w:t>
      </w:r>
      <w:bookmarkEnd w:id="132"/>
    </w:p>
    <w:p w14:paraId="4CDB8863" w14:textId="625815A0" w:rsidR="00CE6EB2" w:rsidRPr="00E174FF" w:rsidRDefault="00CE6EB2" w:rsidP="00316FFE">
      <w:pPr>
        <w:pStyle w:val="3"/>
      </w:pPr>
      <w:bookmarkStart w:id="133" w:name="_Toc239229088"/>
      <w:r w:rsidRPr="00E174FF">
        <w:t xml:space="preserve">Аналитики Альфа-Банка подвели итоги дивидендного сезона и рассмотрели перспективы выплат российских компаний в следующие 12 месяцев. Они ожидают, что по итогам 2026 финансового года многие компании снова воздержатся от выплаты дивидендов. Об этом говорится в аналитическом материале банка </w:t>
      </w:r>
      <w:r w:rsidR="00561FBA">
        <w:t>«</w:t>
      </w:r>
      <w:r w:rsidRPr="00E174FF">
        <w:t>Рынок акций. Стратегия</w:t>
      </w:r>
      <w:r w:rsidR="00561FBA">
        <w:t>»</w:t>
      </w:r>
      <w:r w:rsidRPr="00E174FF">
        <w:t xml:space="preserve"> (есть в распоряжении </w:t>
      </w:r>
      <w:r w:rsidR="00561FBA">
        <w:t>«</w:t>
      </w:r>
      <w:r w:rsidRPr="00E174FF">
        <w:t>РБК Инвестиций</w:t>
      </w:r>
      <w:r w:rsidR="00561FBA">
        <w:t>»</w:t>
      </w:r>
      <w:r w:rsidRPr="00E174FF">
        <w:t>), который подготовил стратег по рынку акций и аналитик Альфа-Банка Джон Волш.</w:t>
      </w:r>
      <w:bookmarkEnd w:id="133"/>
    </w:p>
    <w:p w14:paraId="1D0C0F90" w14:textId="77777777" w:rsidR="00CE6EB2" w:rsidRPr="00E174FF" w:rsidRDefault="00CE6EB2" w:rsidP="00CE6EB2">
      <w:r w:rsidRPr="00E174FF">
        <w:t>По его мнению, не будет выплат, в частности, со стороны многих горно-металлургических корпораций, которые испытывают финансовые сложности из-за общей неопределенности, макроэкономической и геополитической конъюнктуры.</w:t>
      </w:r>
    </w:p>
    <w:p w14:paraId="72BDD9BB" w14:textId="77777777" w:rsidR="00CE6EB2" w:rsidRPr="00E174FF" w:rsidRDefault="00CE6EB2" w:rsidP="00CE6EB2">
      <w:r w:rsidRPr="00E174FF">
        <w:lastRenderedPageBreak/>
        <w:t>Среди 100 компаний, которые сейчас входят в индекс широкого рынка Мосбиржи (MOEXIBMI), по итогам 2026 года финансового года в Альфа-Банке ожидают выплат дивидендов от 37 компаний. Для сравнения, за 2025 год выплаты сделали 49, а за 2024 год - 55 компаний.</w:t>
      </w:r>
    </w:p>
    <w:p w14:paraId="7856D3A4" w14:textId="77777777" w:rsidR="00CE6EB2" w:rsidRPr="00E174FF" w:rsidRDefault="00CE6EB2" w:rsidP="00CE6EB2">
      <w:r w:rsidRPr="00E174FF">
        <w:t>Сколько дивидендов принесет 2026 год</w:t>
      </w:r>
    </w:p>
    <w:p w14:paraId="36022C65" w14:textId="77777777" w:rsidR="00CE6EB2" w:rsidRPr="00E174FF" w:rsidRDefault="00CE6EB2" w:rsidP="00CE6EB2">
      <w:r w:rsidRPr="00E174FF">
        <w:t>По подсчетам банка, суммарный объем выплат за 2025 финансовый год составил 3,4 трлн, снизившись на 20% по сравнению с выплатами за 2023-2024 годы (4,2-4,3 трлн).</w:t>
      </w:r>
    </w:p>
    <w:p w14:paraId="0C6DF53D" w14:textId="77777777" w:rsidR="00CE6EB2" w:rsidRPr="00E174FF" w:rsidRDefault="00CE6EB2" w:rsidP="00CE6EB2">
      <w:r w:rsidRPr="00E174FF">
        <w:t>Аналитики ожидают сопоставимого уровня выплат по итогам 2026 финансового года. По их предварительным оценкам, в ближайшие 12 месяцев можно ожидать дивидендных выплат на сумму 3,6 трлн. Эксперты не исключили, что могут пересмотреть свои оценки с учетом текущей геополитической и макроэкономической ситуации.</w:t>
      </w:r>
    </w:p>
    <w:p w14:paraId="7165D0C4" w14:textId="77777777" w:rsidR="00CE6EB2" w:rsidRPr="00E174FF" w:rsidRDefault="00CE6EB2" w:rsidP="00CE6EB2">
      <w:r w:rsidRPr="00E174FF">
        <w:t>В банке прогнозируют среднюю дивидендную доходность на горизонте 12 месяцев на уровне 12,6% из-за низкой капитализации российского фондового рынка, после нескольких волн распродаж за последнее время.</w:t>
      </w:r>
    </w:p>
    <w:p w14:paraId="6A06E477" w14:textId="77777777" w:rsidR="00CE6EB2" w:rsidRPr="00E174FF" w:rsidRDefault="00CE6EB2" w:rsidP="00CE6EB2">
      <w:r w:rsidRPr="00E174FF">
        <w:t>Кто заплатит больше всего дивидендов</w:t>
      </w:r>
    </w:p>
    <w:p w14:paraId="25778D69" w14:textId="77777777" w:rsidR="00CE6EB2" w:rsidRPr="00E174FF" w:rsidRDefault="00CE6EB2" w:rsidP="00CE6EB2">
      <w:r w:rsidRPr="00E174FF">
        <w:t>В Альфа-Банке полагают, что в ближайшие 12 месяцев больше всего дивидендов на российском рынке снова выплатит нефтегазовый сектор - на уровне 1,7 трлн, с дивидендной доходностью 12,9%.</w:t>
      </w:r>
    </w:p>
    <w:p w14:paraId="7678C95C" w14:textId="65FEF5F9" w:rsidR="00CE6EB2" w:rsidRPr="00E174FF" w:rsidRDefault="00561FBA" w:rsidP="00CE6EB2">
      <w:r>
        <w:t>«</w:t>
      </w:r>
      <w:r w:rsidR="00CE6EB2" w:rsidRPr="00E174FF">
        <w:t>Тем не менее, неопределенность в отношении перспектив глобального нефтяного и российского топливного рынков оставляет значительный потенциал снижения наших прогнозов</w:t>
      </w:r>
      <w:r>
        <w:t>»</w:t>
      </w:r>
      <w:r w:rsidR="00CE6EB2" w:rsidRPr="00E174FF">
        <w:t>, - отметили аналитики.</w:t>
      </w:r>
    </w:p>
    <w:p w14:paraId="12D1D4EC" w14:textId="77777777" w:rsidR="00CE6EB2" w:rsidRPr="00E174FF" w:rsidRDefault="00CE6EB2" w:rsidP="00CE6EB2">
      <w:r w:rsidRPr="00E174FF">
        <w:t>Существенных выплат можно также ожидать со стороны финансового сектора - на сумму около 1,2 трлн, с предполагаемой доходностью 15%, считают эксперты. По их мнению, наиболее привлекательным с дивидендной точки зрения является розничный сектор, который обеспечивает дивидендную доходность выше 19%, в основном благодаря X5.</w:t>
      </w:r>
    </w:p>
    <w:p w14:paraId="16E21703" w14:textId="77777777" w:rsidR="00CE6EB2" w:rsidRPr="00E174FF" w:rsidRDefault="00CE6EB2" w:rsidP="00CE6EB2">
      <w:r w:rsidRPr="00E174FF">
        <w:t>Структура выплат в следующие 12 месяцев по секторам</w:t>
      </w:r>
    </w:p>
    <w:p w14:paraId="7A99872F" w14:textId="77777777" w:rsidR="00CE6EB2" w:rsidRPr="00E174FF" w:rsidRDefault="00CE6EB2" w:rsidP="00CE6EB2">
      <w:r w:rsidRPr="00E174FF">
        <w:t>нефть и газ - 1,7 трлн с доходностью 12,9%;</w:t>
      </w:r>
    </w:p>
    <w:p w14:paraId="6EE3FFA5" w14:textId="77777777" w:rsidR="00CE6EB2" w:rsidRPr="00E174FF" w:rsidRDefault="00CE6EB2" w:rsidP="00CE6EB2">
      <w:r w:rsidRPr="00E174FF">
        <w:t>финансы - 1,2 трлн с доходностью 15%;</w:t>
      </w:r>
    </w:p>
    <w:p w14:paraId="3BD35A99" w14:textId="77777777" w:rsidR="00CE6EB2" w:rsidRPr="00E174FF" w:rsidRDefault="00CE6EB2" w:rsidP="00CE6EB2">
      <w:r w:rsidRPr="00E174FF">
        <w:t>ИТ и телеком - 252 млрд с доходностью 8,6%;</w:t>
      </w:r>
    </w:p>
    <w:p w14:paraId="36476A96" w14:textId="77777777" w:rsidR="00CE6EB2" w:rsidRPr="00E174FF" w:rsidRDefault="00CE6EB2" w:rsidP="00CE6EB2">
      <w:r w:rsidRPr="00E174FF">
        <w:t>металлы и добыча - 186 млрд с доходностью 7,4%;</w:t>
      </w:r>
    </w:p>
    <w:p w14:paraId="6CD0CF83" w14:textId="77777777" w:rsidR="00CE6EB2" w:rsidRPr="00E174FF" w:rsidRDefault="00CE6EB2" w:rsidP="00CE6EB2">
      <w:r w:rsidRPr="00E174FF">
        <w:t>потребсектор - 110 млрд с доходностью 19,4%;</w:t>
      </w:r>
    </w:p>
    <w:p w14:paraId="21B5B852" w14:textId="77777777" w:rsidR="00CE6EB2" w:rsidRPr="00E174FF" w:rsidRDefault="00CE6EB2" w:rsidP="00CE6EB2">
      <w:r w:rsidRPr="00E174FF">
        <w:t>другие сектора - 70 млрд с доходностью 9,9%.</w:t>
      </w:r>
    </w:p>
    <w:p w14:paraId="536CF2A3" w14:textId="77777777" w:rsidR="00CE6EB2" w:rsidRPr="00E174FF" w:rsidRDefault="00CE6EB2" w:rsidP="00CE6EB2">
      <w:r w:rsidRPr="00E174FF">
        <w:t>Фавориты Альфа-Банка среди дивидендных бумаг</w:t>
      </w:r>
    </w:p>
    <w:p w14:paraId="15A530AF" w14:textId="77777777" w:rsidR="00CE6EB2" w:rsidRPr="00E174FF" w:rsidRDefault="00CE6EB2" w:rsidP="00CE6EB2">
      <w:r w:rsidRPr="00E174FF">
        <w:t>Список фаворитов среди дивидендных бумаг в основном состоит из традиционных плательщиков - компаний нефтегазового и финансового, а также телекоммуникационного секторов, уточнили аналитики. Наиболее надежными дивидендными бумагами, по их мнению, остаются X5, МТС и обыкновенные акции Сбербанка.</w:t>
      </w:r>
    </w:p>
    <w:p w14:paraId="7D495867" w14:textId="65B3267A" w:rsidR="00CE6EB2" w:rsidRPr="00E174FF" w:rsidRDefault="00CE6EB2" w:rsidP="00CE6EB2">
      <w:r w:rsidRPr="00E174FF">
        <w:lastRenderedPageBreak/>
        <w:t xml:space="preserve">Топ-11 дивидендных бумаг </w:t>
      </w:r>
      <w:r w:rsidR="00561FBA">
        <w:t>«</w:t>
      </w:r>
      <w:r w:rsidRPr="00E174FF">
        <w:t>Альфа-Банка</w:t>
      </w:r>
      <w:r w:rsidR="00561FBA">
        <w:t>»</w:t>
      </w:r>
      <w:r w:rsidRPr="00E174FF">
        <w:t xml:space="preserve"> с ожидаемой совокупной выплатой за 2026 год выглядит так:</w:t>
      </w:r>
    </w:p>
    <w:p w14:paraId="01D1556B" w14:textId="77777777" w:rsidR="00CE6EB2" w:rsidRPr="00E174FF" w:rsidRDefault="00CE6EB2" w:rsidP="00CE6EB2">
      <w:r w:rsidRPr="00E174FF">
        <w:t>Х5 (X5) - 383 на акцию с доходностью 19,9%;</w:t>
      </w:r>
    </w:p>
    <w:p w14:paraId="56C68FDC" w14:textId="77777777" w:rsidR="00CE6EB2" w:rsidRPr="00E174FF" w:rsidRDefault="00CE6EB2" w:rsidP="00CE6EB2">
      <w:r w:rsidRPr="00E174FF">
        <w:t>МТС (MTSS) - 35 на акцию с доходностью 19,4%;</w:t>
      </w:r>
    </w:p>
    <w:p w14:paraId="1A89C84A" w14:textId="77777777" w:rsidR="00CE6EB2" w:rsidRPr="00E174FF" w:rsidRDefault="00CE6EB2" w:rsidP="00CE6EB2">
      <w:r w:rsidRPr="00E174FF">
        <w:t>ЛУКОЙЛ (LKOH) - 712 на акцию с доходностью 17%;</w:t>
      </w:r>
    </w:p>
    <w:p w14:paraId="32D56F70" w14:textId="7BD47E1C" w:rsidR="00CE6EB2" w:rsidRPr="00E174FF" w:rsidRDefault="00CE6EB2" w:rsidP="00CE6EB2">
      <w:r w:rsidRPr="00E174FF">
        <w:t xml:space="preserve">привилегированные акции </w:t>
      </w:r>
      <w:r w:rsidR="00561FBA">
        <w:t>«</w:t>
      </w:r>
      <w:r w:rsidRPr="00E174FF">
        <w:t>Сургутнефтегаза</w:t>
      </w:r>
      <w:r w:rsidR="00561FBA">
        <w:t>»</w:t>
      </w:r>
      <w:r w:rsidRPr="00E174FF">
        <w:t xml:space="preserve"> (SNGSP) - 6,82 на акцию с доходностью 17%;</w:t>
      </w:r>
    </w:p>
    <w:p w14:paraId="4120EA23" w14:textId="77777777" w:rsidR="00CE6EB2" w:rsidRPr="00E174FF" w:rsidRDefault="00CE6EB2" w:rsidP="00CE6EB2">
      <w:r w:rsidRPr="00E174FF">
        <w:t>ВТБ (VTBR) - 8,46 на акцию с доходностью 16%;</w:t>
      </w:r>
    </w:p>
    <w:p w14:paraId="26C32160" w14:textId="77777777" w:rsidR="00CE6EB2" w:rsidRPr="00E174FF" w:rsidRDefault="00CE6EB2" w:rsidP="00CE6EB2">
      <w:r w:rsidRPr="00E174FF">
        <w:t>обыкновенные акции Сбербанка (SBER) - 42,9 на акцию с доходностью 15,8%;</w:t>
      </w:r>
    </w:p>
    <w:p w14:paraId="26E41F7E" w14:textId="3897DA0F" w:rsidR="00CE6EB2" w:rsidRPr="00E174FF" w:rsidRDefault="00561FBA" w:rsidP="00CE6EB2">
      <w:r>
        <w:t>«</w:t>
      </w:r>
      <w:r w:rsidR="00CE6EB2" w:rsidRPr="00E174FF">
        <w:t>Дом.РФ</w:t>
      </w:r>
      <w:r>
        <w:t>»</w:t>
      </w:r>
      <w:r w:rsidR="00CE6EB2" w:rsidRPr="00E174FF">
        <w:t xml:space="preserve"> (DOMRF) - 323,82 на акцию с доходностью 15,4%;</w:t>
      </w:r>
    </w:p>
    <w:p w14:paraId="1898E06B" w14:textId="71A8A395" w:rsidR="00CE6EB2" w:rsidRPr="00E174FF" w:rsidRDefault="00561FBA" w:rsidP="00CE6EB2">
      <w:r>
        <w:t>«</w:t>
      </w:r>
      <w:r w:rsidR="00CE6EB2" w:rsidRPr="00E174FF">
        <w:t>Хэдхантер</w:t>
      </w:r>
      <w:r>
        <w:t>»</w:t>
      </w:r>
      <w:r w:rsidR="00CE6EB2" w:rsidRPr="00E174FF">
        <w:t xml:space="preserve"> (HEAD) - 410 на акцию с доходностью 15,1%;</w:t>
      </w:r>
    </w:p>
    <w:p w14:paraId="3BE632D3" w14:textId="77777777" w:rsidR="00CE6EB2" w:rsidRPr="00E174FF" w:rsidRDefault="00CE6EB2" w:rsidP="00CE6EB2">
      <w:r w:rsidRPr="00E174FF">
        <w:t>Московская биржа (MOEX) - 20,91 на акцию с доходностью 13,7%;</w:t>
      </w:r>
    </w:p>
    <w:p w14:paraId="0938AD36" w14:textId="5483060C" w:rsidR="00CE6EB2" w:rsidRPr="00E174FF" w:rsidRDefault="00561FBA" w:rsidP="00CE6EB2">
      <w:r>
        <w:t>«</w:t>
      </w:r>
      <w:r w:rsidR="00CE6EB2" w:rsidRPr="00E174FF">
        <w:t>Роснефть</w:t>
      </w:r>
      <w:r>
        <w:t>»</w:t>
      </w:r>
      <w:r w:rsidR="00CE6EB2" w:rsidRPr="00E174FF">
        <w:t xml:space="preserve"> (ROSN) - 41,04 на акцию с доходностью 13%;</w:t>
      </w:r>
    </w:p>
    <w:p w14:paraId="5E599AF3" w14:textId="58E75AB2" w:rsidR="00CE6EB2" w:rsidRPr="00E174FF" w:rsidRDefault="00CE6EB2" w:rsidP="00CE6EB2">
      <w:r w:rsidRPr="00E174FF">
        <w:t xml:space="preserve">обыкновенные акции </w:t>
      </w:r>
      <w:r w:rsidR="00561FBA">
        <w:t>«</w:t>
      </w:r>
      <w:r w:rsidRPr="00E174FF">
        <w:t>Татнефти</w:t>
      </w:r>
      <w:r w:rsidR="00561FBA">
        <w:t>»</w:t>
      </w:r>
      <w:r w:rsidRPr="00E174FF">
        <w:t xml:space="preserve"> (TATN) - 64,3 на акцию с доходностью 12,4%.</w:t>
      </w:r>
    </w:p>
    <w:p w14:paraId="2E9A4E2B" w14:textId="3B5A8786" w:rsidR="00CE6EB2" w:rsidRPr="00E174FF" w:rsidRDefault="00CE6EB2" w:rsidP="00CE6EB2">
      <w:r w:rsidRPr="00E174FF">
        <w:t xml:space="preserve">В марте-июле 2026 года российские компании 112 раз закрывали реестры для выплат дивидендов, совокупно они направили инвесторам 2,27 трлн в виде дивидендов, подсчитали </w:t>
      </w:r>
      <w:r w:rsidR="00561FBA">
        <w:t>«</w:t>
      </w:r>
      <w:r w:rsidRPr="00E174FF">
        <w:t>СберИнвестиции</w:t>
      </w:r>
      <w:r w:rsidR="00561FBA">
        <w:t>»</w:t>
      </w:r>
      <w:r w:rsidRPr="00E174FF">
        <w:t>. Для сравнения: годом ранее показатель закрытия реестров составил 102, а выплаты достигали 2,8 трлн.</w:t>
      </w:r>
    </w:p>
    <w:p w14:paraId="70B5A50E" w14:textId="3BCA253A" w:rsidR="00CE6EB2" w:rsidRPr="00E174FF" w:rsidRDefault="00CE6EB2" w:rsidP="00CE6EB2">
      <w:r w:rsidRPr="00E174FF">
        <w:t xml:space="preserve">Такая динамика может быть связана с тем, что на рынке стало больше компаний, многие </w:t>
      </w:r>
      <w:r w:rsidR="00561FBA">
        <w:t>«</w:t>
      </w:r>
      <w:r w:rsidRPr="00E174FF">
        <w:t>старожилы</w:t>
      </w:r>
      <w:r w:rsidR="00561FBA">
        <w:t>»</w:t>
      </w:r>
      <w:r w:rsidRPr="00E174FF">
        <w:t xml:space="preserve"> рынка перешли к стабильным выплатам, а ряд эмитентов начали платить дивиденды раз в полгода или квартал, объяснил директор по аналитике Wealth iQ Кирилл Комаров.</w:t>
      </w:r>
    </w:p>
    <w:p w14:paraId="4A5454F1" w14:textId="4B6F42CA" w:rsidR="00CE6EB2" w:rsidRPr="00E174FF" w:rsidRDefault="009825F0" w:rsidP="00CE6EB2">
      <w:hyperlink r:id="rId50" w:history="1">
        <w:r w:rsidR="00CE6EB2" w:rsidRPr="00E174FF">
          <w:rPr>
            <w:rStyle w:val="a3"/>
          </w:rPr>
          <w:t>https://www.rbc.ru/quote/01/09/2026/6a967d719a79472c5314a7c2</w:t>
        </w:r>
      </w:hyperlink>
      <w:r w:rsidR="00CE6EB2" w:rsidRPr="00E174FF">
        <w:t xml:space="preserve"> </w:t>
      </w:r>
    </w:p>
    <w:p w14:paraId="59A36C46" w14:textId="77777777" w:rsidR="00034C6E" w:rsidRPr="00E174FF" w:rsidRDefault="00034C6E" w:rsidP="00034C6E">
      <w:pPr>
        <w:pStyle w:val="2"/>
      </w:pPr>
      <w:bookmarkStart w:id="134" w:name="_Toc239229089"/>
      <w:r w:rsidRPr="00E174FF">
        <w:t>Forbes.ru, 01.09.2026, Вместо вклада: чем вызван резкий рост сборов по накопительному страхованию жизни</w:t>
      </w:r>
      <w:bookmarkEnd w:id="134"/>
    </w:p>
    <w:p w14:paraId="6D7DAB2B" w14:textId="77777777" w:rsidR="00034C6E" w:rsidRPr="00E174FF" w:rsidRDefault="00034C6E" w:rsidP="00316FFE">
      <w:pPr>
        <w:pStyle w:val="3"/>
      </w:pPr>
      <w:bookmarkStart w:id="135" w:name="_Toc239229090"/>
      <w:r w:rsidRPr="00E174FF">
        <w:t>Взносы по программам накопительного страхования жизни в первом полугодии 2026 года выросли в полтора раза по сравнению с тем же периодом 2025-го, сообщает Банк России. Это связано с активной продажей таких продуктов банками, которые зарабатывают на комиссиях и через страхование могут привлекать более дешевые и длинные деньги.</w:t>
      </w:r>
      <w:bookmarkEnd w:id="135"/>
    </w:p>
    <w:p w14:paraId="091C867D" w14:textId="77777777" w:rsidR="00034C6E" w:rsidRPr="00E174FF" w:rsidRDefault="00034C6E" w:rsidP="00034C6E">
      <w:r w:rsidRPr="00E174FF">
        <w:t>Что случилось</w:t>
      </w:r>
    </w:p>
    <w:p w14:paraId="2660123F" w14:textId="77777777" w:rsidR="00034C6E" w:rsidRPr="00E174FF" w:rsidRDefault="00034C6E" w:rsidP="00034C6E">
      <w:r w:rsidRPr="00E174FF">
        <w:t>Взносы по накопительному страхованию жизни (НСЖ) за первую половину этого года составили 864 млрд рублей, что в полтора раза больше, чем за аналогичный период прошлого года, говорится в обзоре основных показателей страховщиков ЦБ. Причем сборы за II квартал достигли 500 млрд рублей.</w:t>
      </w:r>
    </w:p>
    <w:p w14:paraId="4EA8D480" w14:textId="77777777" w:rsidR="00034C6E" w:rsidRPr="00E174FF" w:rsidRDefault="00034C6E" w:rsidP="00034C6E">
      <w:r w:rsidRPr="00E174FF">
        <w:t xml:space="preserve">Сборы по НСЖ фактически полностью (чуть меньше 80%) формируют рынок добровольного страхования жизни, по которому страховщики собрали около 1,1 трлн </w:t>
      </w:r>
      <w:r w:rsidRPr="00E174FF">
        <w:lastRenderedPageBreak/>
        <w:t>рублей за полгода. Помимо НСЖ, сюда входят договоры инвестиционного страхования жизни (ИСЖ) и долевого страхования жизни (ДСЖ).</w:t>
      </w:r>
    </w:p>
    <w:p w14:paraId="3DED15A1" w14:textId="77777777" w:rsidR="00034C6E" w:rsidRPr="00E174FF" w:rsidRDefault="00034C6E" w:rsidP="00034C6E">
      <w:r w:rsidRPr="00E174FF">
        <w:t>При этом в ИСЖ объем премий падает: с 1 января страховщикам запрещено заключать новые договоры - этот вид страховок с инвестиционной составляющей уходит с рынка. Его должно было заменить ДСЖ, где бо льшая часть взносов идет на инвестиции в паевые фонды, а меньшая - на страховую защиту. Но за полгода на долевом страховании страховщики собрали лишь 25,5 млрд рублей, бо льшая часть из которых пришлась на договоры сроком более 10 лет.</w:t>
      </w:r>
    </w:p>
    <w:p w14:paraId="4B63A73E" w14:textId="77777777" w:rsidR="00034C6E" w:rsidRPr="00E174FF" w:rsidRDefault="00034C6E" w:rsidP="00034C6E">
      <w:r w:rsidRPr="00E174FF">
        <w:t>Таким образом, главным драйвером рынка страхования жизни в первом полугодии стали именно программы НСЖ. Причем ЦБ отмечает, что в основном у клиентов были востребованы краткосрочные договоры НСЖ сроком до года - их доля составила 48,2% в общем объеме.</w:t>
      </w:r>
    </w:p>
    <w:p w14:paraId="4913C2A0" w14:textId="0976267C" w:rsidR="00034C6E" w:rsidRPr="00E174FF" w:rsidRDefault="00034C6E" w:rsidP="00034C6E">
      <w:r w:rsidRPr="00E174FF">
        <w:t xml:space="preserve">По данным ЦБ, крупнейшие страховщики по сборам в НСЖ в первом полугодии - </w:t>
      </w:r>
      <w:r w:rsidR="00561FBA">
        <w:t>«</w:t>
      </w:r>
      <w:r w:rsidRPr="00E174FF">
        <w:t>СОГАЗ-Жизнь</w:t>
      </w:r>
      <w:r w:rsidR="00561FBA">
        <w:t>»</w:t>
      </w:r>
      <w:r w:rsidRPr="00E174FF">
        <w:t xml:space="preserve"> (253,7 млрд рублей), </w:t>
      </w:r>
      <w:r w:rsidR="00561FBA">
        <w:t>«</w:t>
      </w:r>
      <w:r w:rsidRPr="00E174FF">
        <w:t>АльфаСтрахование-Жизнь</w:t>
      </w:r>
      <w:r w:rsidR="00561FBA">
        <w:t>»</w:t>
      </w:r>
      <w:r w:rsidRPr="00E174FF">
        <w:t xml:space="preserve"> (174,5 млрд) и </w:t>
      </w:r>
      <w:r w:rsidR="00561FBA">
        <w:t>«</w:t>
      </w:r>
      <w:r w:rsidRPr="00E174FF">
        <w:t>Сбербанк страхование жизни</w:t>
      </w:r>
      <w:r w:rsidR="00561FBA">
        <w:t>»</w:t>
      </w:r>
      <w:r w:rsidRPr="00E174FF">
        <w:t xml:space="preserve"> (157,4 млрд). При этом у первых двух компаний 69% проданных полисов были сроком до года.</w:t>
      </w:r>
    </w:p>
    <w:p w14:paraId="161E4A72" w14:textId="77777777" w:rsidR="00034C6E" w:rsidRPr="00E174FF" w:rsidRDefault="00034C6E" w:rsidP="00034C6E">
      <w:r w:rsidRPr="00E174FF">
        <w:t>Клиенты тоже непростые: более 90% премий получено по договорам с единовременными взносами, а около 50% взносов пришлось на договоры со средней премией свыше 10 млн рублей. Иными словами, крупные состоятельные клиенты стали активно покупать короткие накопительные полисы с выплатой дохода в течение года. Что это значит?</w:t>
      </w:r>
    </w:p>
    <w:p w14:paraId="231AB47C" w14:textId="77777777" w:rsidR="00034C6E" w:rsidRPr="00E174FF" w:rsidRDefault="00034C6E" w:rsidP="00034C6E">
      <w:r w:rsidRPr="00E174FF">
        <w:t>Активное продвижение...</w:t>
      </w:r>
    </w:p>
    <w:p w14:paraId="528AADF2" w14:textId="77777777" w:rsidR="00034C6E" w:rsidRPr="00E174FF" w:rsidRDefault="00034C6E" w:rsidP="00034C6E">
      <w:r w:rsidRPr="00E174FF">
        <w:t>Сам ЦБ в своем обзоре отмечает, что во многом рост продаж полисов НСЖ связан с активностью банков, которые продавали такие продукты.</w:t>
      </w:r>
    </w:p>
    <w:p w14:paraId="2D3FFFE5" w14:textId="1A60C7F6" w:rsidR="00034C6E" w:rsidRPr="00E174FF" w:rsidRDefault="00034C6E" w:rsidP="00034C6E">
      <w:r w:rsidRPr="00E174FF">
        <w:t xml:space="preserve">Банки-посредники заинтересованы в продвижении таких накопительных полисов, потому что получают 5-8% от суммы взноса в виде комиссий, говорит экономист и финансовый блогер Ольга Гогаладзе. Вознаграждение за продажу полисов формирует существенную долю непроцентных доходов банков, так же зарабатывают агентские сети, предлагающие НСЖ, сказано в комментарии </w:t>
      </w:r>
      <w:r w:rsidR="00561FBA">
        <w:t>«</w:t>
      </w:r>
      <w:r w:rsidRPr="00E174FF">
        <w:t>СОГАЗ-Жизнь</w:t>
      </w:r>
      <w:r w:rsidR="00561FBA">
        <w:t>»</w:t>
      </w:r>
      <w:r w:rsidRPr="00E174FF">
        <w:t xml:space="preserve"> для Forbes.</w:t>
      </w:r>
    </w:p>
    <w:p w14:paraId="0B48CC03" w14:textId="24F73104" w:rsidR="00034C6E" w:rsidRPr="00E174FF" w:rsidRDefault="00034C6E" w:rsidP="00034C6E">
      <w:r w:rsidRPr="00E174FF">
        <w:t xml:space="preserve">Свою роль сыграл запрет на привлечение новых клиентов в ИСЖ. С 1 января этого года часть клиентов перетекла из инвестиционного страхования в накопительное, говорит вице-президент Всероссийского союза страховщиков Глеб Яковлев. До этого на ИСЖ приходилось почти 40% всего объема рынка страхования жизни, отмечает компания </w:t>
      </w:r>
      <w:r w:rsidR="00561FBA">
        <w:t>«</w:t>
      </w:r>
      <w:r w:rsidRPr="00E174FF">
        <w:t>СОГАЗ-Жизнь</w:t>
      </w:r>
      <w:r w:rsidR="00561FBA">
        <w:t>»</w:t>
      </w:r>
      <w:r w:rsidRPr="00E174FF">
        <w:t>.</w:t>
      </w:r>
    </w:p>
    <w:p w14:paraId="02C73E13" w14:textId="77777777" w:rsidR="00034C6E" w:rsidRPr="00E174FF" w:rsidRDefault="00034C6E" w:rsidP="00034C6E">
      <w:r w:rsidRPr="00E174FF">
        <w:t>Пресс-служба ЦБ уточнила Forbes, что по своим характеристикам многие программы НСЖ приближены к депозитам. Поэтому клиенты могут рассматривать этот инструмент как альтернативу вкладам. Тем более что доходность по некоторым программам сопоставима с депозитами, и при этом в них есть еще страховая составляющая.</w:t>
      </w:r>
    </w:p>
    <w:p w14:paraId="30A50E1C" w14:textId="77777777" w:rsidR="00034C6E" w:rsidRPr="00E174FF" w:rsidRDefault="00034C6E" w:rsidP="00034C6E">
      <w:r w:rsidRPr="00E174FF">
        <w:t>... и другие радости</w:t>
      </w:r>
    </w:p>
    <w:p w14:paraId="471B0C49" w14:textId="77777777" w:rsidR="00034C6E" w:rsidRPr="00E174FF" w:rsidRDefault="00034C6E" w:rsidP="00034C6E">
      <w:r w:rsidRPr="00E174FF">
        <w:t xml:space="preserve">Налогообложение у депозитов выгоднее. Из налоговой базы по вкладам в этом году вычитается сумма в 160 000 рублей (1 млн рублей, умноженный на ставку ЦБ в начале года - 16%). Но на крупных вкладах этот вычет - капля в море. Даже небольшое </w:t>
      </w:r>
      <w:r w:rsidRPr="00E174FF">
        <w:lastRenderedPageBreak/>
        <w:t>превышение ставки по НСЖ над ставкой по крупному депозиту дает выгоду. С этим и связан рост состоятельной клиентуры в НСЖ.</w:t>
      </w:r>
    </w:p>
    <w:p w14:paraId="73B31B44" w14:textId="790BBB0D" w:rsidR="00034C6E" w:rsidRPr="00E174FF" w:rsidRDefault="00034C6E" w:rsidP="00034C6E">
      <w:r w:rsidRPr="00E174FF">
        <w:t xml:space="preserve">Директор по сберегательным продуктам СК </w:t>
      </w:r>
      <w:r w:rsidR="00561FBA">
        <w:t>«</w:t>
      </w:r>
      <w:r w:rsidRPr="00E174FF">
        <w:t>Росгосстрах-Жизнь</w:t>
      </w:r>
      <w:r w:rsidR="00561FBA">
        <w:t>»</w:t>
      </w:r>
      <w:r w:rsidRPr="00E174FF">
        <w:t xml:space="preserve"> Борис Борзунов отмечает, что сейчас по НСЖ клиент может зафиксировать доходность на уровне 16% годовых. Это на 2 п. п. выше ключевой ставки ЦБ. В то же время максимальная ставка по депозитам сейчас составляет 12,9%.</w:t>
      </w:r>
    </w:p>
    <w:p w14:paraId="3929FC3C" w14:textId="77777777" w:rsidR="00034C6E" w:rsidRPr="00E174FF" w:rsidRDefault="00034C6E" w:rsidP="00034C6E">
      <w:r w:rsidRPr="00E174FF">
        <w:t>Выгодно клиентам - выгодно и банкам. Банковские группы, привлекая средства не через вклад, а через входящую в группу страховую компанию, решают, например, проблему с долгосрочным изъятием средств. Борзунов напоминает, что при досрочном расторжении полиса НСЖ клиент получит лишь выкупную сумму - часть уплаченных взносов, а не все деньги, в отличие от вклада.</w:t>
      </w:r>
    </w:p>
    <w:p w14:paraId="1ABE5F71" w14:textId="2725C5B9" w:rsidR="00034C6E" w:rsidRPr="00E174FF" w:rsidRDefault="00034C6E" w:rsidP="00034C6E">
      <w:r w:rsidRPr="00E174FF">
        <w:t xml:space="preserve">Кроме того, банковская группа, продавая полис страхования, не платит взносы в Агентство по страхованию вкладов (АСВ) и одновременно освобождается от требований ЦБ формировать по вкладам резервы. Эта особенность также позволяет формировать большую доходность, чем по депозитам, объясняет старший аналитик </w:t>
      </w:r>
      <w:r w:rsidR="00561FBA">
        <w:t>«</w:t>
      </w:r>
      <w:r w:rsidRPr="00E174FF">
        <w:t>БКС Мир инвестиций</w:t>
      </w:r>
      <w:r w:rsidR="00561FBA">
        <w:t>»</w:t>
      </w:r>
      <w:r w:rsidRPr="00E174FF">
        <w:t xml:space="preserve"> Артем Перминов.</w:t>
      </w:r>
    </w:p>
    <w:p w14:paraId="14603D22" w14:textId="6E541719" w:rsidR="00034C6E" w:rsidRPr="00E174FF" w:rsidRDefault="00034C6E" w:rsidP="00034C6E">
      <w:r w:rsidRPr="00E174FF">
        <w:t xml:space="preserve">Такое положение дел Игорь Дячишин, руководитель юридической дирекции и GR компании </w:t>
      </w:r>
      <w:r w:rsidR="00561FBA">
        <w:t>«</w:t>
      </w:r>
      <w:r w:rsidRPr="00E174FF">
        <w:t>Совкомбанк страхование жизни</w:t>
      </w:r>
      <w:r w:rsidR="00561FBA">
        <w:t>»</w:t>
      </w:r>
      <w:r w:rsidRPr="00E174FF">
        <w:t xml:space="preserve">, называет </w:t>
      </w:r>
      <w:r w:rsidR="00561FBA">
        <w:t>«</w:t>
      </w:r>
      <w:r w:rsidRPr="00E174FF">
        <w:t>регуляторным преимуществом</w:t>
      </w:r>
      <w:r w:rsidR="00561FBA">
        <w:t>»</w:t>
      </w:r>
      <w:r w:rsidRPr="00E174FF">
        <w:t xml:space="preserve">. </w:t>
      </w:r>
      <w:r w:rsidR="00561FBA">
        <w:t>«</w:t>
      </w:r>
      <w:r w:rsidRPr="00E174FF">
        <w:t>Продукты не подпадают под систему АСВ и не требуют формирования обязательных резервов в ЦБ, отличаются подходы к расчету регуляторного капитала</w:t>
      </w:r>
      <w:r w:rsidR="00561FBA">
        <w:t>»</w:t>
      </w:r>
      <w:r w:rsidRPr="00E174FF">
        <w:t>, - говорит он.</w:t>
      </w:r>
    </w:p>
    <w:p w14:paraId="4B15F4FA" w14:textId="77777777" w:rsidR="00034C6E" w:rsidRPr="00E174FF" w:rsidRDefault="00034C6E" w:rsidP="00034C6E">
      <w:r w:rsidRPr="00E174FF">
        <w:t>Налоговая оптимизация</w:t>
      </w:r>
    </w:p>
    <w:p w14:paraId="2463FA6E" w14:textId="660A2C03" w:rsidR="00034C6E" w:rsidRPr="00E174FF" w:rsidRDefault="00034C6E" w:rsidP="00034C6E">
      <w:r w:rsidRPr="00E174FF">
        <w:t xml:space="preserve">Пока основной спрос клиентов (или активные продажи банков) сосредоточены в коротких полисах. Но интерес начинает постепенно (со снижением ставки ЦБ) смещаться в сторону более длинных программ. Клиенты хотят зафиксировать высокие ставки на длительный срок, отмечает в своем комментарии </w:t>
      </w:r>
      <w:r w:rsidR="00561FBA">
        <w:t>«</w:t>
      </w:r>
      <w:r w:rsidRPr="00E174FF">
        <w:t>СОГАЗ-Жизнь</w:t>
      </w:r>
      <w:r w:rsidR="00561FBA">
        <w:t>»</w:t>
      </w:r>
      <w:r w:rsidRPr="00E174FF">
        <w:t>.</w:t>
      </w:r>
    </w:p>
    <w:p w14:paraId="2A8B1F1C" w14:textId="3AE1178D" w:rsidR="00034C6E" w:rsidRPr="00E174FF" w:rsidRDefault="00034C6E" w:rsidP="00034C6E">
      <w:r w:rsidRPr="00E174FF">
        <w:t xml:space="preserve">Здесь появляется дополнительная выгода. Дело в том, что с 1 сентября 2026 года доход, полученный по договорам страхования жизни, не будет облагаться налогом вообще, если не превысит 30 млн рублей, говорит старший юрист </w:t>
      </w:r>
      <w:r w:rsidR="00561FBA">
        <w:t>«</w:t>
      </w:r>
      <w:r w:rsidRPr="00E174FF">
        <w:t>Рустам Курмаев и партнеры</w:t>
      </w:r>
      <w:r w:rsidR="00561FBA">
        <w:t>»</w:t>
      </w:r>
      <w:r w:rsidRPr="00E174FF">
        <w:t xml:space="preserve"> Владислав Гейтс. Правда, при условии, что первая выплата по договору страхования должна быть только через пять лет. Начиная со следующего года этот срок постепенно будет увеличиваться и к 2031 году дойдет до десяти лет.</w:t>
      </w:r>
    </w:p>
    <w:p w14:paraId="36354426" w14:textId="1AD0A1D3" w:rsidR="00034C6E" w:rsidRPr="00E174FF" w:rsidRDefault="00561FBA" w:rsidP="00034C6E">
      <w:r>
        <w:t>«</w:t>
      </w:r>
      <w:r w:rsidR="00034C6E" w:rsidRPr="00E174FF">
        <w:t>Можно говорить о том, что длинные договоры получили преимущество перед длинными вкладами</w:t>
      </w:r>
      <w:r>
        <w:t>»</w:t>
      </w:r>
      <w:r w:rsidR="00034C6E" w:rsidRPr="00E174FF">
        <w:t>, - резюмирует Гейтс.</w:t>
      </w:r>
    </w:p>
    <w:p w14:paraId="34842A84" w14:textId="77777777" w:rsidR="00034C6E" w:rsidRPr="00E174FF" w:rsidRDefault="00034C6E" w:rsidP="00034C6E">
      <w:r w:rsidRPr="00E174FF">
        <w:t xml:space="preserve">Кроме того, программы страхования жизни позволяют клиентам получать налоговый вычет, напоминает руководитель налоговой практики Five Stones Consulting Екатерина Болдинова. В этом случае страхование жизни рассматривается как один из компонентов долгосрочных сбережений наряду с ИИС-3, </w:t>
      </w:r>
      <w:r w:rsidRPr="00E174FF">
        <w:rPr>
          <w:b/>
          <w:bCs/>
        </w:rPr>
        <w:t>негосударственными пенсионными фондами</w:t>
      </w:r>
      <w:r w:rsidRPr="00E174FF">
        <w:t xml:space="preserve"> и </w:t>
      </w:r>
      <w:r w:rsidRPr="00E174FF">
        <w:rPr>
          <w:b/>
          <w:bCs/>
        </w:rPr>
        <w:t>программой долгосрочных сбережений</w:t>
      </w:r>
      <w:r w:rsidRPr="00E174FF">
        <w:t>. Вычет из налогооблагаемой базы составляет 400 000 рублей в год, но по всем этим продуктам сразу. И если инвестор получил вычет по ИИС, то получить аналогичный вычет по НСЖ он уже не сможет, говорит эксперт.</w:t>
      </w:r>
    </w:p>
    <w:p w14:paraId="67AE7667" w14:textId="088EF2A5" w:rsidR="00005434" w:rsidRPr="00571DD8" w:rsidRDefault="009825F0" w:rsidP="00034C6E">
      <w:hyperlink r:id="rId51" w:history="1">
        <w:r w:rsidR="00034C6E" w:rsidRPr="00E174FF">
          <w:rPr>
            <w:rStyle w:val="a3"/>
          </w:rPr>
          <w:t>https://www.forbes.ru/investicii/567638-vmesto-vklada-cem-vyzvan-rezkij-rost-sborov-po-nakopitel-nomu-strahovaniu-zizni?utm_source=forbes&amp;utm_campaign=interesting-today</w:t>
        </w:r>
      </w:hyperlink>
    </w:p>
    <w:p w14:paraId="4605D17C" w14:textId="77777777" w:rsidR="00A53BB1" w:rsidRPr="00A53BB1" w:rsidRDefault="00A53BB1" w:rsidP="00A53BB1">
      <w:pPr>
        <w:pStyle w:val="2"/>
      </w:pPr>
      <w:bookmarkStart w:id="136" w:name="_Toc239229091"/>
      <w:r w:rsidRPr="00A53BB1">
        <w:lastRenderedPageBreak/>
        <w:t>Газета.</w:t>
      </w:r>
      <w:r w:rsidRPr="00A53BB1">
        <w:rPr>
          <w:lang w:val="en-US"/>
        </w:rPr>
        <w:t>Ru</w:t>
      </w:r>
      <w:r w:rsidRPr="00A53BB1">
        <w:t>, 01.09.2026, В Сбере появилась первая в России инвестиционная копилка для подростков с 14 лет</w:t>
      </w:r>
      <w:bookmarkEnd w:id="136"/>
    </w:p>
    <w:p w14:paraId="5FCB2454" w14:textId="00C0AEDD" w:rsidR="00A53BB1" w:rsidRPr="00A53BB1" w:rsidRDefault="00A53BB1" w:rsidP="00A53BB1">
      <w:pPr>
        <w:pStyle w:val="3"/>
      </w:pPr>
      <w:bookmarkStart w:id="137" w:name="_Toc239229092"/>
      <w:r w:rsidRPr="00A53BB1">
        <w:t>«СберИнвестиции» в честь начала учебного года запустили «ИнвестКопилку» для подростков с 14 лет, сообщает пресс-служба Сбера. Это первый подобный продукт для подростков в возрасте от 14 лет, в основе которого находится инвестиционный инструмент, а не депозит.</w:t>
      </w:r>
      <w:bookmarkEnd w:id="137"/>
    </w:p>
    <w:p w14:paraId="0F3D984A" w14:textId="77777777" w:rsidR="00A53BB1" w:rsidRPr="00A53BB1" w:rsidRDefault="00A53BB1" w:rsidP="00A53BB1">
      <w:r w:rsidRPr="00A53BB1">
        <w:t>«ИнвестКопилку» можно будет открыть с лимитом пополнения 5 тыс. рублей в год. Пополнения от 100 рублей автоматически вкладываются в биржевой фонд с минимальным уровнем риска, а открытие и обслуживание – бесплатно.</w:t>
      </w:r>
    </w:p>
    <w:p w14:paraId="49080654" w14:textId="77777777" w:rsidR="00A53BB1" w:rsidRPr="00A53BB1" w:rsidRDefault="00A53BB1" w:rsidP="00A53BB1">
      <w:r w:rsidRPr="00A53BB1">
        <w:t>В «СберИнвестициях» отметили, что это поможет подросткам научиться копить и понимать, как работают инвестиции.</w:t>
      </w:r>
    </w:p>
    <w:p w14:paraId="53E7AE3D" w14:textId="77777777" w:rsidR="00A53BB1" w:rsidRPr="00A53BB1" w:rsidRDefault="00A53BB1" w:rsidP="00A53BB1">
      <w:r w:rsidRPr="00A53BB1">
        <w:t xml:space="preserve">До конца сентября функция будет доступна всем подросткам от 14 лет на </w:t>
      </w:r>
      <w:r w:rsidRPr="00A53BB1">
        <w:rPr>
          <w:lang w:val="en-US"/>
        </w:rPr>
        <w:t>Android</w:t>
      </w:r>
      <w:r w:rsidRPr="00A53BB1">
        <w:t xml:space="preserve">. На </w:t>
      </w:r>
      <w:r w:rsidRPr="00A53BB1">
        <w:rPr>
          <w:lang w:val="en-US"/>
        </w:rPr>
        <w:t>IOS</w:t>
      </w:r>
      <w:r w:rsidRPr="00A53BB1">
        <w:t xml:space="preserve"> обновление выйдет с новым релизом приложения для </w:t>
      </w:r>
      <w:r w:rsidRPr="00A53BB1">
        <w:rPr>
          <w:lang w:val="en-US"/>
        </w:rPr>
        <w:t>AppStore</w:t>
      </w:r>
      <w:r w:rsidRPr="00A53BB1">
        <w:t>.</w:t>
      </w:r>
    </w:p>
    <w:p w14:paraId="7A143F4F" w14:textId="77777777" w:rsidR="00A53BB1" w:rsidRPr="00A53BB1" w:rsidRDefault="00A53BB1" w:rsidP="00A53BB1">
      <w:r w:rsidRPr="00A53BB1">
        <w:t>«Мы запустили нашу ИнвестКопилку более 3 лет назад. За это время мы видим огромный интерес у взрослых инвесторов к этому инструменту. Например, четверть новых клиентов с брокерскими счетами приходят именно благодаря копилке, а 40% тех, кто регулярно инвестирует через брокера, делают это именно с помощью копилки», — рассказал управляющий директор, управление развития инвестиционного бизнеса Сбербанка Руслан Кожура.</w:t>
      </w:r>
    </w:p>
    <w:p w14:paraId="0656B4A1" w14:textId="65E9A6CB" w:rsidR="00A53BB1" w:rsidRPr="00A53BB1" w:rsidRDefault="009825F0" w:rsidP="00A53BB1">
      <w:hyperlink r:id="rId52" w:history="1">
        <w:r w:rsidR="00A53BB1" w:rsidRPr="00CC189B">
          <w:rPr>
            <w:rStyle w:val="a3"/>
            <w:lang w:val="en-US"/>
          </w:rPr>
          <w:t>https</w:t>
        </w:r>
        <w:r w:rsidR="00A53BB1" w:rsidRPr="00A53BB1">
          <w:rPr>
            <w:rStyle w:val="a3"/>
          </w:rPr>
          <w:t>://</w:t>
        </w:r>
        <w:r w:rsidR="00A53BB1" w:rsidRPr="00CC189B">
          <w:rPr>
            <w:rStyle w:val="a3"/>
            <w:lang w:val="en-US"/>
          </w:rPr>
          <w:t>www</w:t>
        </w:r>
        <w:r w:rsidR="00A53BB1" w:rsidRPr="00A53BB1">
          <w:rPr>
            <w:rStyle w:val="a3"/>
          </w:rPr>
          <w:t>.</w:t>
        </w:r>
        <w:r w:rsidR="00A53BB1" w:rsidRPr="00CC189B">
          <w:rPr>
            <w:rStyle w:val="a3"/>
            <w:lang w:val="en-US"/>
          </w:rPr>
          <w:t>gazeta</w:t>
        </w:r>
        <w:r w:rsidR="00A53BB1" w:rsidRPr="00A53BB1">
          <w:rPr>
            <w:rStyle w:val="a3"/>
          </w:rPr>
          <w:t>.</w:t>
        </w:r>
        <w:r w:rsidR="00A53BB1" w:rsidRPr="00CC189B">
          <w:rPr>
            <w:rStyle w:val="a3"/>
            <w:lang w:val="en-US"/>
          </w:rPr>
          <w:t>ru</w:t>
        </w:r>
        <w:r w:rsidR="00A53BB1" w:rsidRPr="00A53BB1">
          <w:rPr>
            <w:rStyle w:val="a3"/>
          </w:rPr>
          <w:t>/</w:t>
        </w:r>
        <w:r w:rsidR="00A53BB1" w:rsidRPr="00CC189B">
          <w:rPr>
            <w:rStyle w:val="a3"/>
            <w:lang w:val="en-US"/>
          </w:rPr>
          <w:t>business</w:t>
        </w:r>
        <w:r w:rsidR="00A53BB1" w:rsidRPr="00A53BB1">
          <w:rPr>
            <w:rStyle w:val="a3"/>
          </w:rPr>
          <w:t>/</w:t>
        </w:r>
        <w:r w:rsidR="00A53BB1" w:rsidRPr="00CC189B">
          <w:rPr>
            <w:rStyle w:val="a3"/>
            <w:lang w:val="en-US"/>
          </w:rPr>
          <w:t>news</w:t>
        </w:r>
        <w:r w:rsidR="00A53BB1" w:rsidRPr="00A53BB1">
          <w:rPr>
            <w:rStyle w:val="a3"/>
          </w:rPr>
          <w:t>/2026/09/01/29228803.</w:t>
        </w:r>
        <w:r w:rsidR="00A53BB1" w:rsidRPr="00CC189B">
          <w:rPr>
            <w:rStyle w:val="a3"/>
            <w:lang w:val="en-US"/>
          </w:rPr>
          <w:t>shtml</w:t>
        </w:r>
      </w:hyperlink>
      <w:r w:rsidR="00A53BB1" w:rsidRPr="00A53BB1">
        <w:t xml:space="preserve"> </w:t>
      </w:r>
    </w:p>
    <w:p w14:paraId="1048D4E4" w14:textId="2E1B0108" w:rsidR="00207DA1" w:rsidRPr="00E174FF" w:rsidRDefault="00207DA1" w:rsidP="00207DA1">
      <w:pPr>
        <w:pStyle w:val="2"/>
      </w:pPr>
      <w:bookmarkStart w:id="138" w:name="_Toc239229093"/>
      <w:r w:rsidRPr="00E174FF">
        <w:t xml:space="preserve">Национальный банковский журнал, 01.09.2026, Алексей ЗАХАРОВ, АО </w:t>
      </w:r>
      <w:r w:rsidR="00561FBA">
        <w:t>«</w:t>
      </w:r>
      <w:r w:rsidRPr="00E174FF">
        <w:t xml:space="preserve">СК </w:t>
      </w:r>
      <w:r w:rsidR="00561FBA">
        <w:t>«</w:t>
      </w:r>
      <w:r w:rsidRPr="00E174FF">
        <w:t>Ю-Лайф</w:t>
      </w:r>
      <w:r w:rsidR="00561FBA">
        <w:t>»</w:t>
      </w:r>
      <w:r w:rsidRPr="00E174FF">
        <w:t>: Длинные деньги, новые продукты и налоговые стимулы – 2026 год даёт новый потенциал для страхования жизни</w:t>
      </w:r>
      <w:bookmarkEnd w:id="138"/>
    </w:p>
    <w:p w14:paraId="551BF08A" w14:textId="4916B1B5" w:rsidR="00207DA1" w:rsidRPr="00E174FF" w:rsidRDefault="00207DA1" w:rsidP="00316FFE">
      <w:pPr>
        <w:pStyle w:val="3"/>
      </w:pPr>
      <w:bookmarkStart w:id="139" w:name="_Toc239229094"/>
      <w:r w:rsidRPr="00E174FF">
        <w:t xml:space="preserve">2026-й – год, когда рынок страхования жизни официально можно назвать </w:t>
      </w:r>
      <w:r w:rsidR="00561FBA">
        <w:t>«</w:t>
      </w:r>
      <w:r w:rsidRPr="00E174FF">
        <w:t>пересборкой</w:t>
      </w:r>
      <w:r w:rsidR="00561FBA">
        <w:t>»</w:t>
      </w:r>
      <w:r w:rsidRPr="00E174FF">
        <w:t xml:space="preserve">. Полгода тишины в направлении ИСЖ и ренессанс для квалифицированных инвесторов с июля, новые налоговые льготы, сложные отношения игроков с ДСЖ. О том, как АО </w:t>
      </w:r>
      <w:r w:rsidR="00561FBA">
        <w:t>«</w:t>
      </w:r>
      <w:r w:rsidRPr="00E174FF">
        <w:t xml:space="preserve">СК </w:t>
      </w:r>
      <w:r w:rsidR="00561FBA">
        <w:t>«</w:t>
      </w:r>
      <w:r w:rsidRPr="00E174FF">
        <w:t>Ю-Лайф</w:t>
      </w:r>
      <w:r w:rsidR="00561FBA">
        <w:t>»</w:t>
      </w:r>
      <w:r w:rsidRPr="00E174FF">
        <w:t xml:space="preserve"> оценивает новые реалии и тренды, Национальный банковский журнал (NBJ) поговорил с генеральным директором компании Алексеем ЗАХАРОВЫМ.</w:t>
      </w:r>
      <w:bookmarkEnd w:id="139"/>
    </w:p>
    <w:p w14:paraId="2BE7C370" w14:textId="77777777" w:rsidR="00207DA1" w:rsidRPr="00E174FF" w:rsidRDefault="00207DA1" w:rsidP="00207DA1">
      <w:r w:rsidRPr="00E174FF">
        <w:t>NBJ: Алексей, если смотреть на рынок страхования жизни в целом, какой он сегодня, по вашим ощущениям? Что изменилось кардинально, а что, наоборот, осталось неизменным?</w:t>
      </w:r>
    </w:p>
    <w:p w14:paraId="75416957" w14:textId="77777777" w:rsidR="00207DA1" w:rsidRPr="00E174FF" w:rsidRDefault="00207DA1" w:rsidP="00207DA1">
      <w:r w:rsidRPr="00E174FF">
        <w:t>А. ЗАХАРОВ: По моим личным ощущениям, рынок стал старше и мудрее. Игроки во многом переосмыслили подходы к продажам и позиционированию: страхование жизни – это вновь про защиту, про уверенность в завтрашнем дне, про то, чтобы в любой ситуации у семьи была финансовая подушка. В том числе благодаря законодательным инициативам рынок отстраивается от депозитов, от гонки за сборами через любые механики продаж. Меняется и портрет клиента. Сегодня он приходит осознанно: сравнивает, задаёт вопросы, оценивает, для чего ему это нужно. Это уже вдумчивый выбор в рамках реального роста финансовой грамотности населения.</w:t>
      </w:r>
    </w:p>
    <w:p w14:paraId="69731DA6" w14:textId="77777777" w:rsidR="00207DA1" w:rsidRPr="00E174FF" w:rsidRDefault="00207DA1" w:rsidP="00207DA1">
      <w:r w:rsidRPr="00E174FF">
        <w:lastRenderedPageBreak/>
        <w:t>NBJ: Рынок страхования жизни переживает очередную серьёзную перестройку за последние годы. Инвестиционное страхование вернулось к жизни после полугодовой паузы в новом качестве. Как компания пережила период без ИСЖ?</w:t>
      </w:r>
    </w:p>
    <w:p w14:paraId="00454AA4" w14:textId="77777777" w:rsidR="00207DA1" w:rsidRPr="00E174FF" w:rsidRDefault="00207DA1" w:rsidP="00207DA1">
      <w:r w:rsidRPr="00E174FF">
        <w:t>А. ЗАХАРОВ: Мы понимали, куда всё движется, и готовились заранее. ИСЖ был интересным продуктом, но у него накопилось много нюансов. Потребитель не всегда осознавал, какие инструменты вшиты в продукт, и как они работают, а страховщикам было сложно объяснять сложные конструкции простым языком.</w:t>
      </w:r>
    </w:p>
    <w:p w14:paraId="7D4D272D" w14:textId="422B3278" w:rsidR="00207DA1" w:rsidRPr="00E174FF" w:rsidRDefault="00207DA1" w:rsidP="00207DA1">
      <w:r w:rsidRPr="00E174FF">
        <w:t xml:space="preserve">Теперь на рынке есть страхование жизни с объявляемой доходностью – преемник НСЖ образца 20-х годов, только с более понятной механикой. Страховщик раз в год говорит: </w:t>
      </w:r>
      <w:r w:rsidR="00561FBA">
        <w:t>«</w:t>
      </w:r>
      <w:r w:rsidRPr="00E174FF">
        <w:t>Вот столько мы заработали для вас</w:t>
      </w:r>
      <w:r w:rsidR="00561FBA">
        <w:t>»</w:t>
      </w:r>
      <w:r w:rsidRPr="00E174FF">
        <w:t>, и эта цифра не зависит от того, как себя ведёт конкретная акция или облигация. Предсказуемо, консервативно. Это как раз тот случай, когда надёжность важнее громких обещаний.</w:t>
      </w:r>
    </w:p>
    <w:p w14:paraId="13E4F2FF" w14:textId="77777777" w:rsidR="00207DA1" w:rsidRPr="00E174FF" w:rsidRDefault="00207DA1" w:rsidP="00207DA1">
      <w:r w:rsidRPr="00E174FF">
        <w:t>NBJ: А что насчёт второго продукта – страхования с расчётной доходностью? Там условия жёстче: порог 6 миллионов рублей, только квалифицированные инвесторы. Как вы относитесь к такой элитарности?</w:t>
      </w:r>
    </w:p>
    <w:p w14:paraId="514AD60F" w14:textId="77777777" w:rsidR="00207DA1" w:rsidRPr="00E174FF" w:rsidRDefault="00207DA1" w:rsidP="00207DA1">
      <w:r w:rsidRPr="00E174FF">
        <w:t>А. ЗАХАРОВ: Это нишевый инструмент для подготовленной аудитории. То есть круг тех, кто имеет доступ к этому продукту, сузился, но внутри него – люди, которые понимают риски и умеют считать деньги.</w:t>
      </w:r>
    </w:p>
    <w:p w14:paraId="3F02EAD8" w14:textId="5E77D391" w:rsidR="00207DA1" w:rsidRPr="00E174FF" w:rsidRDefault="00207DA1" w:rsidP="00207DA1">
      <w:r w:rsidRPr="00E174FF">
        <w:t xml:space="preserve">Для премиальных клиентов это интересная опция. Они рассматривают ИСЖ не как способ </w:t>
      </w:r>
      <w:r w:rsidR="00561FBA">
        <w:t>«</w:t>
      </w:r>
      <w:r w:rsidRPr="00E174FF">
        <w:t>заработать любой ценой</w:t>
      </w:r>
      <w:r w:rsidR="00561FBA">
        <w:t>»</w:t>
      </w:r>
      <w:r w:rsidRPr="00E174FF">
        <w:t>, а как элемент наследственного планирования. Полис даёт защиту, которую не дают прямые инвестиции, – страховая компонента, конфиденциальность, понятные правила передачи наследникам и прочие преимущества.</w:t>
      </w:r>
    </w:p>
    <w:p w14:paraId="6DF841CC" w14:textId="77777777" w:rsidR="00207DA1" w:rsidRPr="00E174FF" w:rsidRDefault="00207DA1" w:rsidP="00207DA1">
      <w:r w:rsidRPr="00E174FF">
        <w:t>NBJ: Как, по-вашему, будет развиваться долевое страхование жизни? Оно появилось в 2025-м, но сборы оказались скромными. Регулятор сейчас вносит коррективы, обсуждает упрощение КИД. Поможет ли это?</w:t>
      </w:r>
    </w:p>
    <w:p w14:paraId="68012D70" w14:textId="77777777" w:rsidR="00207DA1" w:rsidRPr="00E174FF" w:rsidRDefault="00207DA1" w:rsidP="00207DA1">
      <w:r w:rsidRPr="00E174FF">
        <w:t>А. ЗАХАРОВ: Здесь сложно дать однозначную оценку. ДСЖ – это конструктор, который требует совместной работы страховщика и управляющей компании. Пока рынок обкатывал эту модель, цифры действительно были невысокими: за 2025 год – около 26,5 миллиардов рублей (согласно данным ВСС) при ожидаемых 250. Но это нормально для сложного нового продукта. Важно, по какому вектору пойдёт дальнейшее развитие регулирования продукта. На мой взгляд, от этого будет зависеть его успех.</w:t>
      </w:r>
    </w:p>
    <w:p w14:paraId="1039051F" w14:textId="4E5E1D95" w:rsidR="00207DA1" w:rsidRPr="00E174FF" w:rsidRDefault="00207DA1" w:rsidP="00207DA1">
      <w:r w:rsidRPr="00E174FF">
        <w:t xml:space="preserve">NBJ: Прогнозы </w:t>
      </w:r>
      <w:r w:rsidR="00561FBA">
        <w:t>«</w:t>
      </w:r>
      <w:r w:rsidRPr="00E174FF">
        <w:t>Эксперт РА</w:t>
      </w:r>
      <w:r w:rsidR="00561FBA">
        <w:t>»</w:t>
      </w:r>
      <w:r w:rsidRPr="00E174FF">
        <w:t xml:space="preserve"> говорят о возможном замедлении роста рынка до 0–3% в 2026 году. Как вы намерены сохранять объёмы?</w:t>
      </w:r>
    </w:p>
    <w:p w14:paraId="76862B28" w14:textId="77777777" w:rsidR="00207DA1" w:rsidRPr="00E174FF" w:rsidRDefault="00207DA1" w:rsidP="00207DA1">
      <w:r w:rsidRPr="00E174FF">
        <w:t>А. ЗАХАРОВ: Замедление не является синонимом падения рынка. Мы не гонимся за любыми сборами, нам важны резервы и долгосрочные отношения. Сейчас у компании в фокусе развитие долгосрочных программ страхования жизни с качественной защитой. И здесь нас ждёт серьёзный стимул: с сентября расширяется налоговый вычет на долгосрочные программы. Лимит для родителей может достигать 500 тысяч рублей на каждого – до миллиона на семью. И это прямая и эффективная государственная поддержка.</w:t>
      </w:r>
    </w:p>
    <w:p w14:paraId="1432A6E1" w14:textId="77777777" w:rsidR="00207DA1" w:rsidRPr="00E174FF" w:rsidRDefault="00207DA1" w:rsidP="00207DA1">
      <w:r w:rsidRPr="00E174FF">
        <w:t>У нас есть понимание, что клиент идёт не за обещаниями, а за понятным и выгодным решением. Если компания сможет донести до него ценность продукта, то шанс построения продуктивных долгосрочных отношений с таким клиентом очень высок.</w:t>
      </w:r>
    </w:p>
    <w:p w14:paraId="7638B743" w14:textId="77777777" w:rsidR="00207DA1" w:rsidRPr="00E174FF" w:rsidRDefault="00207DA1" w:rsidP="00207DA1">
      <w:r w:rsidRPr="00E174FF">
        <w:lastRenderedPageBreak/>
        <w:t>NBJ: Как вы оцениваете изменения в сегментации клиентов? Масс-рынок, премиум, прайват – подходы разные или всё смешивается?</w:t>
      </w:r>
    </w:p>
    <w:p w14:paraId="78DB8803" w14:textId="77777777" w:rsidR="00207DA1" w:rsidRPr="00E174FF" w:rsidRDefault="00207DA1" w:rsidP="00207DA1">
      <w:r w:rsidRPr="00E174FF">
        <w:t>А. ЗАХАРОВ: Смешивается, при этом потребности остаются разными. Базовый сегмент требует простоты: запустил, оформил онлайн, получил прозрачный расчёт. Здесь страхование с объявляемой доходностью или классический НСЖ с гарантированным доходом – идеальные варианты.</w:t>
      </w:r>
    </w:p>
    <w:p w14:paraId="18FDD2E7" w14:textId="77777777" w:rsidR="00207DA1" w:rsidRPr="00E174FF" w:rsidRDefault="00207DA1" w:rsidP="00207DA1">
      <w:r w:rsidRPr="00E174FF">
        <w:t>Премиум и прайват – другая история. Здесь клиент платит за дополнительную экспертизу. Ему важно, чтобы страховщик помогал с финансовым планированием, предлагал гибридные решения. Именно для этой аудитории компания предлагает продукты с расчётной доходностью и сложные программы. Такой подход требует времени и ресурсов, но именно здесь рождается лояльность на десятилетия.</w:t>
      </w:r>
    </w:p>
    <w:p w14:paraId="5C90AC7A" w14:textId="5AB14DB5" w:rsidR="00207DA1" w:rsidRPr="00E174FF" w:rsidRDefault="00207DA1" w:rsidP="00207DA1">
      <w:r w:rsidRPr="00E174FF">
        <w:t xml:space="preserve">NBJ: Рост рынка страхования жизни за последние годы сегодня называют </w:t>
      </w:r>
      <w:r w:rsidR="00561FBA">
        <w:t>«</w:t>
      </w:r>
      <w:r w:rsidRPr="00E174FF">
        <w:t>гиперрывком</w:t>
      </w:r>
      <w:r w:rsidR="00561FBA">
        <w:t>»</w:t>
      </w:r>
      <w:r w:rsidRPr="00E174FF">
        <w:t>. За первый квартал собрали 470 миллиардов – почти как за весь 2023-й. Это не перегрев?</w:t>
      </w:r>
    </w:p>
    <w:p w14:paraId="3535A5E1" w14:textId="77777777" w:rsidR="00207DA1" w:rsidRPr="00E174FF" w:rsidRDefault="00207DA1" w:rsidP="00207DA1">
      <w:r w:rsidRPr="00E174FF">
        <w:t>А. ЗАХАРОВ: Скорее признак того, что люди начали воспринимать страхование как часть финансовой культуры, а не как экзотику. Доля страхования жизни на рынке достигла 60%, в топ-10 крупнейших страховщиков – пять компаний по страхованию жизни. Резервы уже подбираются к 3 триллионам рублей – это уровень добровольных пенсионных взносов.</w:t>
      </w:r>
    </w:p>
    <w:p w14:paraId="66296F3E" w14:textId="77777777" w:rsidR="00207DA1" w:rsidRPr="00E174FF" w:rsidRDefault="00207DA1" w:rsidP="00207DA1">
      <w:r w:rsidRPr="00E174FF">
        <w:t>Но есть нюанс: сборы перестали быть главным индикатором рынка. Появились короткие продукты, которые дают быстрые деньги, но не формируют долгосрочную подушку. Поэтому рынок переключается на страховые резервы. Это более честный показатель. И он растёт – почти на 33% год к году. Это серьёзно.</w:t>
      </w:r>
    </w:p>
    <w:p w14:paraId="5E9D9ACD" w14:textId="77777777" w:rsidR="00207DA1" w:rsidRPr="00E174FF" w:rsidRDefault="00207DA1" w:rsidP="00207DA1">
      <w:r w:rsidRPr="00E174FF">
        <w:t>NBJ: Как, по вашему мнению, эти цифры отражаются на экономике в целом?</w:t>
      </w:r>
    </w:p>
    <w:p w14:paraId="5F489F49" w14:textId="64C577D5" w:rsidR="00207DA1" w:rsidRPr="00E174FF" w:rsidRDefault="00207DA1" w:rsidP="00207DA1">
      <w:r w:rsidRPr="00E174FF">
        <w:t xml:space="preserve">А. ЗАХАРОВ: Отношение сборов по страхованию к ВВП прогнозируется до уровня 2% по итогам 2026 года. Страхование жизни – это </w:t>
      </w:r>
      <w:r w:rsidR="00561FBA">
        <w:t>«</w:t>
      </w:r>
      <w:r w:rsidRPr="00E174FF">
        <w:t>длинные деньги</w:t>
      </w:r>
      <w:r w:rsidR="00561FBA">
        <w:t>»</w:t>
      </w:r>
      <w:r w:rsidRPr="00E174FF">
        <w:t>, которые страховщики инвестируют в реальный сектор, инфраструктуру, облигации. По сути, представители сегмента работают как институциональные инвесторы, только с более консервативным профилем.</w:t>
      </w:r>
    </w:p>
    <w:p w14:paraId="0013942E" w14:textId="77777777" w:rsidR="00207DA1" w:rsidRPr="00E174FF" w:rsidRDefault="00207DA1" w:rsidP="00207DA1">
      <w:r w:rsidRPr="00E174FF">
        <w:t>В условиях высокой ставки страхование жизни стало одним из самых быстрорастущих сберегательных инструментов – обгоняет депозиты и ПИФы. АКРА прогнозирует рост всего страхового рынка на 15% по итогам года, до 4,47 триллиона. Некредитное страхование жизни по их прогнозам прибавит около 16%.</w:t>
      </w:r>
    </w:p>
    <w:p w14:paraId="0A286854" w14:textId="12D29727" w:rsidR="00207DA1" w:rsidRPr="00E174FF" w:rsidRDefault="00207DA1" w:rsidP="00207DA1">
      <w:r w:rsidRPr="00E174FF">
        <w:t xml:space="preserve">NBJ: Как в современных реалиях АО </w:t>
      </w:r>
      <w:r w:rsidR="00561FBA">
        <w:t>«</w:t>
      </w:r>
      <w:r w:rsidRPr="00E174FF">
        <w:t xml:space="preserve">СК </w:t>
      </w:r>
      <w:r w:rsidR="00561FBA">
        <w:t>«</w:t>
      </w:r>
      <w:r w:rsidRPr="00E174FF">
        <w:t>Ю-Лайф</w:t>
      </w:r>
      <w:r w:rsidR="00561FBA">
        <w:t>»</w:t>
      </w:r>
      <w:r w:rsidRPr="00E174FF">
        <w:t xml:space="preserve"> обеспечивает устойчивость? Клиенты всё-таки заключают договоры на десятилетия.</w:t>
      </w:r>
    </w:p>
    <w:p w14:paraId="4B371A29" w14:textId="1526B156" w:rsidR="00207DA1" w:rsidRPr="00E174FF" w:rsidRDefault="00207DA1" w:rsidP="00207DA1">
      <w:r w:rsidRPr="00E174FF">
        <w:t xml:space="preserve">А. ЗАХАРОВ: Мы не заходим в высокорисковые активы, в АО </w:t>
      </w:r>
      <w:r w:rsidR="00561FBA">
        <w:t>«</w:t>
      </w:r>
      <w:r w:rsidRPr="00E174FF">
        <w:t xml:space="preserve">СК </w:t>
      </w:r>
      <w:r w:rsidR="00561FBA">
        <w:t>«</w:t>
      </w:r>
      <w:r w:rsidRPr="00E174FF">
        <w:t>Ю-Лайф</w:t>
      </w:r>
      <w:r w:rsidR="00561FBA">
        <w:t>»</w:t>
      </w:r>
      <w:r w:rsidRPr="00E174FF">
        <w:t xml:space="preserve"> выстроен строгий инвестиционный процесс, регулярно проводятся стресс-тесты по разным макроэкономическим сценариям. Недавно </w:t>
      </w:r>
      <w:r w:rsidR="00561FBA">
        <w:t>«</w:t>
      </w:r>
      <w:r w:rsidRPr="00E174FF">
        <w:t>НРА</w:t>
      </w:r>
      <w:r w:rsidR="00561FBA">
        <w:t>»</w:t>
      </w:r>
      <w:r w:rsidRPr="00E174FF">
        <w:t xml:space="preserve"> подтвердило рейтинг компании на уровне </w:t>
      </w:r>
      <w:r w:rsidR="00561FBA">
        <w:t>«</w:t>
      </w:r>
      <w:r w:rsidRPr="00E174FF">
        <w:t>А+|ru|</w:t>
      </w:r>
      <w:r w:rsidR="00561FBA">
        <w:t>»</w:t>
      </w:r>
      <w:r w:rsidRPr="00E174FF">
        <w:t xml:space="preserve"> – это независимая оценка, которая подтверждает стабильность компании и соответствие заявленным критериям надёжности. Стабильность – это то, за что ценят сотрудничество с нашей компанией.</w:t>
      </w:r>
    </w:p>
    <w:p w14:paraId="1BF36E82" w14:textId="77777777" w:rsidR="00207DA1" w:rsidRPr="00E174FF" w:rsidRDefault="00207DA1" w:rsidP="00207DA1">
      <w:r w:rsidRPr="00E174FF">
        <w:t>NBJ: На что вы делаете ставку в ближайшее время, и что бы посоветовали клиентам, которые сейчас выбирают программу страхования жизни?</w:t>
      </w:r>
    </w:p>
    <w:p w14:paraId="64E329CC" w14:textId="6D58F07A" w:rsidR="00207DA1" w:rsidRPr="00E174FF" w:rsidRDefault="00207DA1" w:rsidP="00207DA1">
      <w:r w:rsidRPr="00E174FF">
        <w:lastRenderedPageBreak/>
        <w:t xml:space="preserve">А. ЗАХАРОВ: Мы делаем ставку на качество. В планах нет гонки за любыми сборами, нам важны клиенты, которые остаются в доверительных отношениях с АО </w:t>
      </w:r>
      <w:r w:rsidR="00561FBA">
        <w:t>«</w:t>
      </w:r>
      <w:r w:rsidRPr="00E174FF">
        <w:t xml:space="preserve">СК </w:t>
      </w:r>
      <w:r w:rsidR="00561FBA">
        <w:t>«</w:t>
      </w:r>
      <w:r w:rsidRPr="00E174FF">
        <w:t>Ю-Лайф</w:t>
      </w:r>
      <w:r w:rsidR="00561FBA">
        <w:t>»</w:t>
      </w:r>
      <w:r w:rsidRPr="00E174FF">
        <w:t xml:space="preserve"> надолго. Для этого мы усиливаем консультационную составляющую, улучшаем цифровые процессы, усиливаем саму экспертизу.</w:t>
      </w:r>
    </w:p>
    <w:p w14:paraId="79C75644" w14:textId="444775E7" w:rsidR="00207DA1" w:rsidRPr="00E174FF" w:rsidRDefault="00207DA1" w:rsidP="00207DA1">
      <w:r w:rsidRPr="00E174FF">
        <w:t xml:space="preserve">Клиентам я бы посоветовал одно: не откладывать решение о страховой защите и формировании альтернативных инструментов долгосрочных сбережений </w:t>
      </w:r>
      <w:r w:rsidR="00561FBA">
        <w:t>«</w:t>
      </w:r>
      <w:r w:rsidRPr="00E174FF">
        <w:t>на потом</w:t>
      </w:r>
      <w:r w:rsidR="00561FBA">
        <w:t>»</w:t>
      </w:r>
      <w:r w:rsidRPr="00E174FF">
        <w:t xml:space="preserve">. Сейчас рынок предлагает прозрачные инструменты с понятной доходностью и государственной поддержкой в виде налоговых вычетов. И чем раньше вы начнёте формировать финансовую подушку для себя и своей семьи, тем увереннее будете чувствовать себя завтра. А АО </w:t>
      </w:r>
      <w:r w:rsidR="00561FBA">
        <w:t>«</w:t>
      </w:r>
      <w:r w:rsidRPr="00E174FF">
        <w:t xml:space="preserve">СК </w:t>
      </w:r>
      <w:r w:rsidR="00561FBA">
        <w:t>«</w:t>
      </w:r>
      <w:r w:rsidRPr="00E174FF">
        <w:t>Ю-Лайф</w:t>
      </w:r>
      <w:r w:rsidR="00561FBA">
        <w:t>»</w:t>
      </w:r>
      <w:r w:rsidRPr="00E174FF">
        <w:t xml:space="preserve"> будет рядом, чтобы помочь выбрать правильный путь.</w:t>
      </w:r>
    </w:p>
    <w:p w14:paraId="1FB8E424" w14:textId="64784029" w:rsidR="00034C6E" w:rsidRPr="00E174FF" w:rsidRDefault="009825F0" w:rsidP="00207DA1">
      <w:hyperlink r:id="rId53" w:history="1">
        <w:r w:rsidR="00207DA1" w:rsidRPr="00E174FF">
          <w:rPr>
            <w:rStyle w:val="a3"/>
          </w:rPr>
          <w:t>https://nbj.ru/publs/aleksey_zakharov_ao_sk_yu_layf_dlinnye_den/74554/</w:t>
        </w:r>
      </w:hyperlink>
    </w:p>
    <w:p w14:paraId="004C462A" w14:textId="77777777" w:rsidR="00207DA1" w:rsidRPr="00E174FF" w:rsidRDefault="00207DA1" w:rsidP="00207DA1"/>
    <w:p w14:paraId="1648AE75" w14:textId="77777777" w:rsidR="00111D7C" w:rsidRPr="00E174FF" w:rsidRDefault="00111D7C" w:rsidP="00111D7C">
      <w:pPr>
        <w:pStyle w:val="251"/>
      </w:pPr>
      <w:bookmarkStart w:id="140" w:name="_Toc99271712"/>
      <w:bookmarkStart w:id="141" w:name="_Toc99318658"/>
      <w:bookmarkStart w:id="142" w:name="_Toc165991078"/>
      <w:bookmarkStart w:id="143" w:name="_Toc239229095"/>
      <w:bookmarkEnd w:id="120"/>
      <w:bookmarkEnd w:id="121"/>
      <w:r w:rsidRPr="00E174FF">
        <w:lastRenderedPageBreak/>
        <w:t>НОВОСТИ ЗАРУБЕЖНЫХ ПЕНСИОННЫХ СИСТЕМ</w:t>
      </w:r>
      <w:bookmarkEnd w:id="140"/>
      <w:bookmarkEnd w:id="141"/>
      <w:bookmarkEnd w:id="142"/>
      <w:bookmarkEnd w:id="143"/>
    </w:p>
    <w:p w14:paraId="7D59896E" w14:textId="77777777" w:rsidR="00111D7C" w:rsidRDefault="00111D7C" w:rsidP="00111D7C">
      <w:pPr>
        <w:pStyle w:val="10"/>
      </w:pPr>
      <w:bookmarkStart w:id="144" w:name="_Toc99271713"/>
      <w:bookmarkStart w:id="145" w:name="_Toc99318659"/>
      <w:bookmarkStart w:id="146" w:name="_Toc165991079"/>
      <w:bookmarkStart w:id="147" w:name="_Toc239229096"/>
      <w:r w:rsidRPr="00E174FF">
        <w:t>Новости пенсионной отрасли стран ближнего зарубежья</w:t>
      </w:r>
      <w:bookmarkEnd w:id="144"/>
      <w:bookmarkEnd w:id="145"/>
      <w:bookmarkEnd w:id="146"/>
      <w:bookmarkEnd w:id="147"/>
    </w:p>
    <w:p w14:paraId="33977901" w14:textId="0C3FCFEF" w:rsidR="00360630" w:rsidRDefault="00360630" w:rsidP="00360630">
      <w:pPr>
        <w:pStyle w:val="2"/>
      </w:pPr>
      <w:bookmarkStart w:id="148" w:name="_Toc239229097"/>
      <w:r>
        <w:t>Icma.az, 01.09.2026, В Азербайджане предложили передавать наследникам часть пенсионного капитала умерших</w:t>
      </w:r>
      <w:bookmarkEnd w:id="148"/>
    </w:p>
    <w:p w14:paraId="5509EBC3" w14:textId="77777777" w:rsidR="00360630" w:rsidRDefault="00360630" w:rsidP="00316FFE">
      <w:pPr>
        <w:pStyle w:val="3"/>
      </w:pPr>
      <w:bookmarkStart w:id="149" w:name="_Toc239229098"/>
      <w:r>
        <w:t>В Азербайджане предложено рассмотреть возможность передачи наследникам части пенсионного капитала граждан, умерших до достижения пенсионного возраста. Об этом сообщил депутат Милли Меджлиса Вугар Байрамов.</w:t>
      </w:r>
      <w:bookmarkEnd w:id="149"/>
    </w:p>
    <w:p w14:paraId="78A66DDB" w14:textId="77777777" w:rsidR="00360630" w:rsidRDefault="00360630" w:rsidP="00360630">
      <w:r>
        <w:t>По его словам, соответствующее предложение, предусматривающее выплату наследникам 30% пенсионного капитала умершего лица, было ранее выдвинуто его коллегой Азизом Алекперовым на заседании Комитета Милли Меджлиса по труду и социальной политике.</w:t>
      </w:r>
    </w:p>
    <w:p w14:paraId="23D1587B" w14:textId="77777777" w:rsidR="00360630" w:rsidRDefault="00360630" w:rsidP="00360630">
      <w:r>
        <w:t>Байрамов отметил, что вопрос использования пенсионного капитала предлагается рассматривать с учетом моделей, применяемых в развитых странах.</w:t>
      </w:r>
    </w:p>
    <w:p w14:paraId="313C2C25" w14:textId="52345115" w:rsidR="00360630" w:rsidRDefault="00561FBA" w:rsidP="00360630">
      <w:r>
        <w:t>«</w:t>
      </w:r>
      <w:r w:rsidR="00360630">
        <w:t>Мы предлагаем внедрить концепцию минимального и среднего пенсионного капитала, которая применяется в некоторых странах, включая США. В этом случае станет возможным использование пенсионных накоплений гражданами, имеющими средний и более высокий пенсионный капитал</w:t>
      </w:r>
      <w:r>
        <w:t>»</w:t>
      </w:r>
      <w:r w:rsidR="00360630">
        <w:t>, — сказал депутат.</w:t>
      </w:r>
    </w:p>
    <w:p w14:paraId="6C764987" w14:textId="77777777" w:rsidR="00360630" w:rsidRDefault="00360630" w:rsidP="00360630">
      <w:r>
        <w:t>Речь идет о сумме, превышающий минимальный размер пенсионного капитала.</w:t>
      </w:r>
    </w:p>
    <w:p w14:paraId="10EFA1D4" w14:textId="77777777" w:rsidR="00360630" w:rsidRDefault="00360630" w:rsidP="00360630">
      <w:r>
        <w:t>Отметим, что сумма пенсионного капитала, необходимого для выхода на пенсию в 2026 году составляет 46 080 манатов. По состоянию на 1 января 2026 года он вырос на 5,6%.</w:t>
      </w:r>
    </w:p>
    <w:p w14:paraId="541FF724" w14:textId="77777777" w:rsidR="00360630" w:rsidRDefault="00360630" w:rsidP="00360630">
      <w:r>
        <w:t>Одновременно, по словам Байрамова, предлагается практически рассмотреть вопрос использования пенсионного капитала граждан, которые не достигли пенсионного возраста и скончались, а также возможность перечисления части накопленного капитала на счета их наследников. Депутат подчеркнул, что это только предложения, которые должны пройти соответствующую оценку.</w:t>
      </w:r>
    </w:p>
    <w:p w14:paraId="6958F199" w14:textId="65CF01CC" w:rsidR="00360630" w:rsidRDefault="00561FBA" w:rsidP="00360630">
      <w:r>
        <w:t>«</w:t>
      </w:r>
      <w:r w:rsidR="00360630">
        <w:t>После того, как эти предложения будут оценены, в частности после расчета финансовой нагрузки, будут приняты решения</w:t>
      </w:r>
      <w:r>
        <w:t>»</w:t>
      </w:r>
      <w:r w:rsidR="00360630">
        <w:t>, — отметил Байрамов.</w:t>
      </w:r>
    </w:p>
    <w:p w14:paraId="14396C67" w14:textId="77777777" w:rsidR="00360630" w:rsidRDefault="00360630" w:rsidP="00360630">
      <w:r>
        <w:t>По его словам, в Милли Меджлисе регулярно выдвигаются предложения, связанные с совершенствованием пенсионной системы. Окончательные решения, как ожидается, будут приниматься после проведения финансовой оценки.</w:t>
      </w:r>
    </w:p>
    <w:p w14:paraId="7A005B85" w14:textId="77777777" w:rsidR="00360630" w:rsidRDefault="00360630" w:rsidP="00360630">
      <w:r>
        <w:t>Однако все больше людей в стране не доживают до пенсии, а их пенсионные накопления остаются нетронутыми. В основном низкой продолжительностью жизни отличаются мужчины. Согласно официальным данным, за последние пять лет до достижения пенсионного возраста — 65 лет — скончались 88,1 тысячи мужчин.</w:t>
      </w:r>
    </w:p>
    <w:p w14:paraId="7AC3EEAE" w14:textId="77777777" w:rsidR="00360630" w:rsidRDefault="00360630" w:rsidP="00360630">
      <w:r>
        <w:t xml:space="preserve">Параллельно снижается статистика пенсионеров. По состоянию на 1 июля 2026 года в Государственном фонде социальной защиты Азербайджана было зарегистрировано 1 </w:t>
      </w:r>
      <w:r>
        <w:lastRenderedPageBreak/>
        <w:t>млн 100 тыс. пенсионеров в то время, как на 1 июля 2025 года в стране было зарегистрировано 1 млн 103,3 тыс. пенсионеров.</w:t>
      </w:r>
    </w:p>
    <w:p w14:paraId="49A882AB" w14:textId="77777777" w:rsidR="00360630" w:rsidRDefault="00360630" w:rsidP="00360630">
      <w:r>
        <w:t>Пенсионеры составляют 10,7% населения страны. Средний размер назначенной ежемесячной пенсии достигает 594,4 маната.</w:t>
      </w:r>
    </w:p>
    <w:p w14:paraId="5C1F5F46" w14:textId="79309453" w:rsidR="00360630" w:rsidRPr="00360630" w:rsidRDefault="009825F0" w:rsidP="00360630">
      <w:hyperlink r:id="rId54" w:history="1">
        <w:r w:rsidR="00360630" w:rsidRPr="004337BF">
          <w:rPr>
            <w:rStyle w:val="a3"/>
          </w:rPr>
          <w:t>https://icma.az/ru/news/v-azerbajdzhane-predlozhili-peredavat-naslednikam-chast-pensionnogo-kapitala-umershih-minval-politika-1970071</w:t>
        </w:r>
      </w:hyperlink>
      <w:r w:rsidR="00360630">
        <w:t xml:space="preserve"> </w:t>
      </w:r>
    </w:p>
    <w:p w14:paraId="71C08C22" w14:textId="77777777" w:rsidR="0004371C" w:rsidRPr="00E174FF" w:rsidRDefault="0004371C" w:rsidP="0004371C">
      <w:pPr>
        <w:pStyle w:val="2"/>
      </w:pPr>
      <w:bookmarkStart w:id="150" w:name="_Toc239229099"/>
      <w:r w:rsidRPr="00E174FF">
        <w:t>Российская газета, 01.09.2026, Все виды трудовых пенсий выросли в Беларуси</w:t>
      </w:r>
      <w:bookmarkEnd w:id="150"/>
    </w:p>
    <w:p w14:paraId="02CCDB4F" w14:textId="77777777" w:rsidR="0004371C" w:rsidRPr="00E174FF" w:rsidRDefault="0004371C" w:rsidP="00316FFE">
      <w:pPr>
        <w:pStyle w:val="3"/>
      </w:pPr>
      <w:bookmarkStart w:id="151" w:name="_Toc239229100"/>
      <w:r w:rsidRPr="00E174FF">
        <w:t>Второй раз в текущем году подросли все виды трудовых пенсий в Беларуси. В Министерстве труда и социальной защиты уточнили 1 сентября, что речь идет о материальной поддержке по возрасту, за выслугу лет, по инвалидности, по случаю потери кормильца.</w:t>
      </w:r>
      <w:bookmarkEnd w:id="151"/>
    </w:p>
    <w:p w14:paraId="080608FF" w14:textId="77777777" w:rsidR="0004371C" w:rsidRPr="00E174FF" w:rsidRDefault="0004371C" w:rsidP="0004371C">
      <w:r w:rsidRPr="00E174FF">
        <w:t>Эксперты БЕЛТА поясняют, что в результате перерасчета размер трудовой пенсии увеличится в среднем на пять процентов, и напоминают, что первое повышение было произведено на десять процентов в минувшем феврале.</w:t>
      </w:r>
    </w:p>
    <w:p w14:paraId="6A93C0F4" w14:textId="77777777" w:rsidR="0004371C" w:rsidRPr="00E174FF" w:rsidRDefault="0004371C" w:rsidP="0004371C">
      <w:r w:rsidRPr="00E174FF">
        <w:t>Теперь средний размер пенсии по возрасту в сентябре текущего года составит 1125 рублей (31 668,75 российских рублей). А годовое увеличение составит 14,8 процента.</w:t>
      </w:r>
    </w:p>
    <w:p w14:paraId="415E48D1" w14:textId="77777777" w:rsidR="0004371C" w:rsidRPr="00E174FF" w:rsidRDefault="0004371C" w:rsidP="0004371C">
      <w:r w:rsidRPr="00E174FF">
        <w:t>Правда, в отраслевом ведомстве дали понять, что размер увеличения трудовой пенсии у каждого пенсионера будет зависеть от продолжительности стажа и величины заработка, учтенных при исчислении пенсии, а также установленных доплат к основной пенсии.</w:t>
      </w:r>
    </w:p>
    <w:p w14:paraId="591C51F7" w14:textId="48A31166" w:rsidR="0004371C" w:rsidRPr="00E174FF" w:rsidRDefault="0004371C" w:rsidP="0004371C">
      <w:r w:rsidRPr="00E174FF">
        <w:t xml:space="preserve">Причем, стало известно, что </w:t>
      </w:r>
      <w:r w:rsidR="00561FBA">
        <w:t>«</w:t>
      </w:r>
      <w:r w:rsidRPr="00E174FF">
        <w:t>перерасчет пенсии производится у неработающих и работающих пенсионеров в автоматическом режиме</w:t>
      </w:r>
      <w:r w:rsidR="00561FBA">
        <w:t>»</w:t>
      </w:r>
      <w:r w:rsidRPr="00E174FF">
        <w:t>.</w:t>
      </w:r>
    </w:p>
    <w:p w14:paraId="2E815AFB" w14:textId="77777777" w:rsidR="0004371C" w:rsidRPr="00E174FF" w:rsidRDefault="0004371C" w:rsidP="0004371C">
      <w:r w:rsidRPr="00E174FF">
        <w:t>Обозреватели агентства подчеркивают в этой связи, что в целом в сентябре расходы на выплату пенсий составят примерно 2,6 млрд рублей, из них на повышение пенсий направлено 125 млн рублей. Трудовые пенсии в Республике Беларусь, по данным министерства, получают более 2,3 млн пенсионеров.</w:t>
      </w:r>
    </w:p>
    <w:p w14:paraId="6D59B729" w14:textId="7F498EF3" w:rsidR="0004371C" w:rsidRPr="00E174FF" w:rsidRDefault="009825F0" w:rsidP="0004371C">
      <w:hyperlink r:id="rId55" w:history="1">
        <w:r w:rsidR="0004371C" w:rsidRPr="00E174FF">
          <w:rPr>
            <w:rStyle w:val="a3"/>
          </w:rPr>
          <w:t>https://rg.ru/2026/09/01/vse-vidy-trudovyh-pensij-vyrosli-v-belarusi.html</w:t>
        </w:r>
      </w:hyperlink>
      <w:r w:rsidR="0004371C" w:rsidRPr="00E174FF">
        <w:t xml:space="preserve"> </w:t>
      </w:r>
    </w:p>
    <w:p w14:paraId="44C1CCB7" w14:textId="77777777" w:rsidR="009E228C" w:rsidRPr="00E174FF" w:rsidRDefault="009E228C" w:rsidP="009E228C">
      <w:pPr>
        <w:pStyle w:val="2"/>
      </w:pPr>
      <w:bookmarkStart w:id="152" w:name="_Toc239229101"/>
      <w:r w:rsidRPr="00E174FF">
        <w:lastRenderedPageBreak/>
        <w:t>Sputnik Казахстан, 01.09.2026, В каком возрасте молодой казахстанец сможет достичь пенсионного порога достаточности?</w:t>
      </w:r>
      <w:bookmarkEnd w:id="152"/>
    </w:p>
    <w:p w14:paraId="59D7622B" w14:textId="3352C0CE" w:rsidR="009E228C" w:rsidRPr="00E174FF" w:rsidRDefault="009E228C" w:rsidP="00316FFE">
      <w:pPr>
        <w:pStyle w:val="3"/>
      </w:pPr>
      <w:bookmarkStart w:id="153" w:name="_Toc239229102"/>
      <w:r w:rsidRPr="00E174FF">
        <w:t xml:space="preserve">Единый накопительный пенсионный фонд Казахстана с начала 2026 года дважды пересматривал пороги минимальной достаточности (ПМД) — суммы, которые должны накопиться на счету человека, прежде чем он сможет забрать </w:t>
      </w:r>
      <w:r w:rsidR="00561FBA">
        <w:t>«</w:t>
      </w:r>
      <w:r w:rsidRPr="00E174FF">
        <w:t>излишек</w:t>
      </w:r>
      <w:r w:rsidR="00561FBA">
        <w:t>»</w:t>
      </w:r>
      <w:r w:rsidRPr="00E174FF">
        <w:t xml:space="preserve"> сверх этой планки на жильё или лечение. После постановления правительства №422 от 21 мая пороги выросли особенно заметно: например, для 20-летних казахстанцев — с 3,72 млн тенге ($8,01 тысячи) до 6,67 млн тенге ($14,35 тысячи), почти на 80%.</w:t>
      </w:r>
      <w:bookmarkEnd w:id="153"/>
    </w:p>
    <w:p w14:paraId="36DDF5B8" w14:textId="77777777" w:rsidR="009E228C" w:rsidRPr="00E174FF" w:rsidRDefault="009E228C" w:rsidP="009E228C">
      <w:r w:rsidRPr="00E174FF">
        <w:t>По действующей на 2026 год таблице порог растёт вместе с возрастом примерно на 300–350 тысяч тенге ($646–$753) за каждый год в молодом возрасте и заметно сильнее — ближе к 400–500 тысячам тенге ($861–$1 076) в год — после сорока лет.</w:t>
      </w:r>
    </w:p>
    <w:p w14:paraId="7C287579" w14:textId="77777777" w:rsidR="009E228C" w:rsidRPr="00E174FF" w:rsidRDefault="009E228C" w:rsidP="009E228C">
      <w:r w:rsidRPr="00E174FF">
        <w:t>Для 20-летних порог составляет 6,67 млн тенге ($14,35 тысячи), к 25 годам он поднимается до 8,15 млн тенге ($17,54 тысячи), к 30 годам — до 9,75 млн тенге ($20,98 тысячи), к 35 — до 11,49 млн тенге ($24,72 тысячи), к 40 — до 13,37 млн тенге ($28,77 тысячи).</w:t>
      </w:r>
    </w:p>
    <w:p w14:paraId="372F96CC" w14:textId="77777777" w:rsidR="009E228C" w:rsidRPr="00E174FF" w:rsidRDefault="009E228C" w:rsidP="009E228C">
      <w:r w:rsidRPr="00E174FF">
        <w:t>Дальше рост ускоряется: к 50 годам порог достигает 17,59 млн тенге ($37,85 тысячи), а к 62 годам, предпенсионному возрасту, — 23,57 млн тенге ($50,73 тысячи), то есть почти в три с половиной раза больше, чем в 20 лет.</w:t>
      </w:r>
    </w:p>
    <w:p w14:paraId="37B8E30E" w14:textId="77777777" w:rsidR="009E228C" w:rsidRPr="00E174FF" w:rsidRDefault="009E228C" w:rsidP="009E228C">
      <w:r w:rsidRPr="00E174FF">
        <w:t>Что показывает модель</w:t>
      </w:r>
    </w:p>
    <w:p w14:paraId="4AEB6CD9" w14:textId="77777777" w:rsidR="009E228C" w:rsidRPr="00E174FF" w:rsidRDefault="009E228C" w:rsidP="009E228C">
      <w:r w:rsidRPr="00E174FF">
        <w:t>Мы промоделировали типичный путь молодого специалиста: старт в 22 года с зарплатой 300 тысяч тенге ($646), рост до 400 тысяч тенге ($861) за второй год работы и до 500 тысяч тенге ($1 076) — к третьему году, дальше зарплата держится на этом уровне.</w:t>
      </w:r>
    </w:p>
    <w:p w14:paraId="44BB95BA" w14:textId="77777777" w:rsidR="009E228C" w:rsidRPr="00E174FF" w:rsidRDefault="009E228C" w:rsidP="009E228C">
      <w:r w:rsidRPr="00E174FF">
        <w:t>В расчёт заложены оба вида взносов, формирующих накопления человека: обязательные пенсионные взносы (ОПВ) — 10% от зарплаты, которые платит сам работник, и обязательные пенсионные взносы работодателя (ОПВР) — сейчас 3,5%, к 2028 году ставка вырастет до 5%. Доходность счёта взята на уровне фактических 11% годовых — показатель доходности пенсионных активов ЕНПФ за последний год.</w:t>
      </w:r>
    </w:p>
    <w:p w14:paraId="6B6BD2B0" w14:textId="77777777" w:rsidR="009E228C" w:rsidRPr="00E174FF" w:rsidRDefault="009E228C" w:rsidP="009E228C">
      <w:r w:rsidRPr="00E174FF">
        <w:t>Ключевое допущение: пороги берутся зафиксированными на уровне 2026 года — то есть без учёта того, что в реальности ЕНПФ будет пересматривать их каждый год, обычно в сторону повышения, вслед за ростом минимальной зарплаты, минимальной пенсии и прожиточного минимума.</w:t>
      </w:r>
    </w:p>
    <w:p w14:paraId="227EAD24" w14:textId="77777777" w:rsidR="009E228C" w:rsidRPr="00E174FF" w:rsidRDefault="009E228C" w:rsidP="009E228C">
      <w:r w:rsidRPr="00E174FF">
        <w:t>При таких условиях траектория выглядит так: к 23 годам, после первого года стажа с зарплатой 300 тысяч тенге ($646), на счету накапливается порядка 514 тысяч тенге ($1,11 тысячи) — против порога 7,54 млн тенге ($16,23 тысячи).</w:t>
      </w:r>
    </w:p>
    <w:p w14:paraId="70C4F3A6" w14:textId="77777777" w:rsidR="009E228C" w:rsidRPr="00E174FF" w:rsidRDefault="009E228C" w:rsidP="009E228C">
      <w:r w:rsidRPr="00E174FF">
        <w:t>К 25 годам, когда зарплата выходит на 500 тысяч тенге ($1 076), накопления составляют около 2,4 млн тенге ($5,16 тысячи) при пороге 8,15 млн тенге ($17,54 тысячи).</w:t>
      </w:r>
    </w:p>
    <w:p w14:paraId="4EC422A3" w14:textId="77777777" w:rsidR="009E228C" w:rsidRPr="00E174FF" w:rsidRDefault="009E228C" w:rsidP="009E228C">
      <w:r w:rsidRPr="00E174FF">
        <w:t>К 27 годам баланс дорастает примерно до 5 млн тенге ($10,76 тысячи) при пороге 8,77 млн тенге ($18,87 тысячи), а к 29 годам — до 8,1 млн тенге ($17,43 тысячи) при пороге 9,42 млн тенге ($20,27 тысячи).</w:t>
      </w:r>
    </w:p>
    <w:p w14:paraId="5571A074" w14:textId="77777777" w:rsidR="009E228C" w:rsidRPr="00E174FF" w:rsidRDefault="009E228C" w:rsidP="009E228C">
      <w:r w:rsidRPr="00E174FF">
        <w:lastRenderedPageBreak/>
        <w:t>Перелом происходит в 30 лет, после восьми лет стажа: накопления достигают около 10 млн тенге ($21,52 тысячи), тогда как порог для этого возраста — 9,75 млн тенге ($20,98 тысячи). С этого момента баланс превышает порог.</w:t>
      </w:r>
    </w:p>
    <w:p w14:paraId="032568CC" w14:textId="77777777" w:rsidR="009E228C" w:rsidRPr="00E174FF" w:rsidRDefault="009E228C" w:rsidP="009E228C">
      <w:r w:rsidRPr="00E174FF">
        <w:t>Дальнейший темп роста зарплаты — плоская линия на 500 тысячах тенге ($1 076) или карьерный рост на 5–10% в год — на этот момент почти не влияет: разница между сценариями начинает проявляться уже после того, как порог пройден, а не до этого.</w:t>
      </w:r>
    </w:p>
    <w:p w14:paraId="4D3207BD" w14:textId="77777777" w:rsidR="009E228C" w:rsidRPr="00E174FF" w:rsidRDefault="009E228C" w:rsidP="009E228C">
      <w:r w:rsidRPr="00E174FF">
        <w:t>Почему так быстро — при таком допущении</w:t>
      </w:r>
    </w:p>
    <w:p w14:paraId="135FCF42" w14:textId="77777777" w:rsidR="009E228C" w:rsidRPr="00E174FF" w:rsidRDefault="009E228C" w:rsidP="009E228C">
      <w:r w:rsidRPr="00E174FF">
        <w:t>Пока порог не растёт год к году, накопления обгоняют его по простой причине: ежемесячные взносы — 10% ОПВ плюс 3,5–5% ОПВР от зарплаты — вместе с капитализацией по ставке около 11% годовых дают более высокий темп роста, чем шаг таблицы порогов между соседними возрастами, составляющий в среднем 300–330 тысяч тенге ($646–$710) в год в этом диапазоне.</w:t>
      </w:r>
    </w:p>
    <w:p w14:paraId="5D9EC92D" w14:textId="77777777" w:rsidR="009E228C" w:rsidRPr="00E174FF" w:rsidRDefault="009E228C" w:rsidP="009E228C">
      <w:r w:rsidRPr="00E174FF">
        <w:t>При зарплате 500 тысяч тенге ($1 076) ежемесячный взнос — около 67–68 тысяч тенге ($144–$146), то есть свыше 800 тысяч тенге ($1,72 тысячи) в год без учёта инвестдохода, а с учётом дохода фонда прирост баланса ещё выше.</w:t>
      </w:r>
    </w:p>
    <w:p w14:paraId="2F98B803" w14:textId="77777777" w:rsidR="009E228C" w:rsidRPr="00E174FF" w:rsidRDefault="009E228C" w:rsidP="009E228C">
      <w:r w:rsidRPr="00E174FF">
        <w:t>Важная оговорка</w:t>
      </w:r>
    </w:p>
    <w:p w14:paraId="10D81DD0" w14:textId="77777777" w:rsidR="009E228C" w:rsidRPr="00E174FF" w:rsidRDefault="009E228C" w:rsidP="009E228C">
      <w:r w:rsidRPr="00E174FF">
        <w:t>Это идеализированный сценарий. На практике ЕНПФ может ежегодно пересматривать пороги минимальной достаточности — это прямо предусмотрено методикой, привязанной к обновлению социально-экономических показателей: минимальной зарплаты, минимальной пенсии, прожиточного минимума, которые в последние годы регулярно растут на 8–10% в год.</w:t>
      </w:r>
    </w:p>
    <w:p w14:paraId="4DFC7C6B" w14:textId="055C8E65" w:rsidR="009E228C" w:rsidRPr="00E174FF" w:rsidRDefault="009E228C" w:rsidP="009E228C">
      <w:r w:rsidRPr="00E174FF">
        <w:t xml:space="preserve">Если заложить в расчёт даже умеренный рост порога вслед за этими показателями, результат смещается значительно дальше: при том же профиле зарплаты и росте порога на 8–9% в год </w:t>
      </w:r>
      <w:r w:rsidR="00561FBA">
        <w:t>«</w:t>
      </w:r>
      <w:r w:rsidRPr="00E174FF">
        <w:t>излишек</w:t>
      </w:r>
      <w:r w:rsidR="00561FBA">
        <w:t>»</w:t>
      </w:r>
      <w:r w:rsidRPr="00E174FF">
        <w:t xml:space="preserve"> образуется не в 30, а в середине 30-х годов жизни человека.</w:t>
      </w:r>
    </w:p>
    <w:p w14:paraId="6A3DF620" w14:textId="77777777" w:rsidR="009E228C" w:rsidRPr="00E174FF" w:rsidRDefault="009E228C" w:rsidP="009E228C">
      <w:r w:rsidRPr="00E174FF">
        <w:t>Расчёт основан на официальной таблице порогов минимальной достаточности ЕНПФ (редакция от 21 мая 2026 года, постановление правительства №422), фактической доходности пенсионных активов и действующих ставках ОПВ/ОПВР. Является иллюстративной моделью, а не официальным прогнозом фонда.</w:t>
      </w:r>
    </w:p>
    <w:bookmarkStart w:id="154" w:name="_GoBack"/>
    <w:p w14:paraId="5F31D6EC" w14:textId="3703E073" w:rsidR="009E228C" w:rsidRPr="00E174FF" w:rsidRDefault="009825F0" w:rsidP="009E228C">
      <w:r>
        <w:fldChar w:fldCharType="begin"/>
      </w:r>
      <w:r>
        <w:instrText xml:space="preserve"> HYPERLINK "https://ru.sputnik.kz/20260831/v-kakom-vozraste-molodoy-kazakhstanets-smozhet-dostich-pensionnogo-poroga-dostatochnosti-66254711.html" </w:instrText>
      </w:r>
      <w:r>
        <w:fldChar w:fldCharType="separate"/>
      </w:r>
      <w:r w:rsidR="009E228C" w:rsidRPr="00E174FF">
        <w:rPr>
          <w:rStyle w:val="a3"/>
        </w:rPr>
        <w:t>https://ru.sputnik.kz/20260831/v-kakom-vozraste-molodoy-kazakhstanets-smozhet-dostich-pensionnogo-poroga-dostatochnosti-66254711.html</w:t>
      </w:r>
      <w:r>
        <w:rPr>
          <w:rStyle w:val="a3"/>
        </w:rPr>
        <w:fldChar w:fldCharType="end"/>
      </w:r>
      <w:r w:rsidR="009E228C" w:rsidRPr="00E174FF">
        <w:t xml:space="preserve"> </w:t>
      </w:r>
    </w:p>
    <w:p w14:paraId="5CD41BBC" w14:textId="77777777" w:rsidR="00766235" w:rsidRPr="00E174FF" w:rsidRDefault="00766235" w:rsidP="00766235">
      <w:pPr>
        <w:pStyle w:val="2"/>
      </w:pPr>
      <w:bookmarkStart w:id="155" w:name="_Toc239229103"/>
      <w:bookmarkEnd w:id="154"/>
      <w:r w:rsidRPr="00E174FF">
        <w:t>Деловой Казахстан, 01.09.2026, 100% накоплений ЕНПФ: что можно сделать с 7 сентября</w:t>
      </w:r>
      <w:bookmarkEnd w:id="155"/>
    </w:p>
    <w:p w14:paraId="5038F521" w14:textId="77777777" w:rsidR="00766235" w:rsidRPr="00E174FF" w:rsidRDefault="00766235" w:rsidP="00316FFE">
      <w:pPr>
        <w:pStyle w:val="3"/>
      </w:pPr>
      <w:bookmarkStart w:id="156" w:name="_Toc239229104"/>
      <w:r w:rsidRPr="00E174FF">
        <w:t>С 7 сентября 2026 года казахстанцы смогут передавать частным управляющим до 100% пенсионных накоплений, сформированных за счет обязательных взносов. Но речь не идет о снятии всех денег со счета или возможности потратить их на жилье, передает DKNews.kz.</w:t>
      </w:r>
      <w:bookmarkEnd w:id="156"/>
    </w:p>
    <w:p w14:paraId="3420DA2A" w14:textId="77777777" w:rsidR="00766235" w:rsidRPr="00E174FF" w:rsidRDefault="00766235" w:rsidP="00766235">
      <w:r w:rsidRPr="00E174FF">
        <w:t>Изменения официально подтвердил Единый накопительный пенсионный фонд. Сейчас управляющим инвестиционным портфелем можно передать до 50% накоплений по обязательным пенсионным взносам и обязательным профессиональным пенсионным взносам. Через несколько дней этот предел исчезнет.</w:t>
      </w:r>
    </w:p>
    <w:p w14:paraId="6B5E5BAA" w14:textId="77777777" w:rsidR="00766235" w:rsidRPr="00E174FF" w:rsidRDefault="00766235" w:rsidP="00766235">
      <w:r w:rsidRPr="00E174FF">
        <w:t>100% можно перевести, но нельзя забрать наличными</w:t>
      </w:r>
    </w:p>
    <w:p w14:paraId="1DEF83DE" w14:textId="77777777" w:rsidR="00766235" w:rsidRPr="00E174FF" w:rsidRDefault="00766235" w:rsidP="00766235">
      <w:r w:rsidRPr="00E174FF">
        <w:lastRenderedPageBreak/>
        <w:t>Именно здесь возникает главная деталь новых правил.</w:t>
      </w:r>
    </w:p>
    <w:p w14:paraId="08A29FE9" w14:textId="3FB5CCC1" w:rsidR="00766235" w:rsidRPr="00E174FF" w:rsidRDefault="00766235" w:rsidP="00766235">
      <w:r w:rsidRPr="00E174FF">
        <w:t xml:space="preserve">Фраза </w:t>
      </w:r>
      <w:r w:rsidR="00561FBA">
        <w:t>«</w:t>
      </w:r>
      <w:r w:rsidRPr="00E174FF">
        <w:t>до 100% пенсионных накоплений</w:t>
      </w:r>
      <w:r w:rsidR="00561FBA">
        <w:t>»</w:t>
      </w:r>
      <w:r w:rsidRPr="00E174FF">
        <w:t xml:space="preserve"> не означает, что вкладчик сможет вывести весь баланс ЕНПФ на банковскую карту, купить квартиру или потратить деньги по своему усмотрению.</w:t>
      </w:r>
    </w:p>
    <w:p w14:paraId="61DD7353" w14:textId="77777777" w:rsidR="00766235" w:rsidRPr="00E174FF" w:rsidRDefault="00766235" w:rsidP="00766235">
      <w:r w:rsidRPr="00E174FF">
        <w:t>Меняется способ управления накоплениями.</w:t>
      </w:r>
    </w:p>
    <w:p w14:paraId="079E3483" w14:textId="77777777" w:rsidR="00766235" w:rsidRPr="00E174FF" w:rsidRDefault="00766235" w:rsidP="00766235">
      <w:r w:rsidRPr="00E174FF">
        <w:t>С 7 сентября вкладчик сможет оставить деньги под управлением Национального банка либо передать часть или до 100% соответствующих накоплений одному или нескольким управляющим инвестиционным портфелем — УИП.</w:t>
      </w:r>
    </w:p>
    <w:p w14:paraId="5B5134A5" w14:textId="77777777" w:rsidR="00766235" w:rsidRPr="00E174FF" w:rsidRDefault="00766235" w:rsidP="00766235">
      <w:r w:rsidRPr="00E174FF">
        <w:t>Деньги при этом остаются пенсионными активами и продолжают инвестироваться.</w:t>
      </w:r>
    </w:p>
    <w:p w14:paraId="555D7A7A" w14:textId="77777777" w:rsidR="00766235" w:rsidRPr="00E174FF" w:rsidRDefault="00766235" w:rsidP="00766235">
      <w:r w:rsidRPr="00E174FF">
        <w:t>Порог минимальной достаточности здесь не нужен</w:t>
      </w:r>
    </w:p>
    <w:p w14:paraId="7E3080AB" w14:textId="77777777" w:rsidR="00766235" w:rsidRPr="00E174FF" w:rsidRDefault="00766235" w:rsidP="00766235">
      <w:r w:rsidRPr="00E174FF">
        <w:t>Еще одна принципиальная деталь касается знаменитого порога минимальной достаточности.</w:t>
      </w:r>
    </w:p>
    <w:p w14:paraId="25C524F9" w14:textId="77777777" w:rsidR="00766235" w:rsidRPr="00E174FF" w:rsidRDefault="00766235" w:rsidP="00766235">
      <w:r w:rsidRPr="00E174FF">
        <w:t>Для передачи пенсионных накоплений управляющим компаниям этот порог применять не требуется. Еще с июля 2023 года вкладчики получили возможность направлять УИП до 50% обязательных накоплений без учета порога достаточности. Теперь разрешенная доля увеличивается до 100%.</w:t>
      </w:r>
    </w:p>
    <w:p w14:paraId="172819E2" w14:textId="77777777" w:rsidR="00766235" w:rsidRPr="00E174FF" w:rsidRDefault="00766235" w:rsidP="00766235">
      <w:r w:rsidRPr="00E174FF">
        <w:t>Поэтому механизм отличается от использования пенсионных денег на жилье или лечение.</w:t>
      </w:r>
    </w:p>
    <w:p w14:paraId="7875BA21" w14:textId="77777777" w:rsidR="00766235" w:rsidRPr="00E174FF" w:rsidRDefault="00766235" w:rsidP="00766235">
      <w:r w:rsidRPr="00E174FF">
        <w:t>В последнем случае действуют отдельные требования и правила единовременных пенсионных выплат. Перевод в УИП — это инвестиционное решение: деньги не выдаются человеку, а меняется тот, кто ими управляет.</w:t>
      </w:r>
    </w:p>
    <w:p w14:paraId="57728BAF" w14:textId="77777777" w:rsidR="00766235" w:rsidRPr="00E174FF" w:rsidRDefault="00766235" w:rsidP="00766235">
      <w:r w:rsidRPr="00E174FF">
        <w:t>Казахстанцам предложат три уровня риска</w:t>
      </w:r>
    </w:p>
    <w:p w14:paraId="6065909D" w14:textId="77777777" w:rsidR="00766235" w:rsidRPr="00E174FF" w:rsidRDefault="00766235" w:rsidP="00766235">
      <w:r w:rsidRPr="00E174FF">
        <w:t>Сама система управления пенсионными деньгами тоже меняется.</w:t>
      </w:r>
    </w:p>
    <w:p w14:paraId="3369C149" w14:textId="77777777" w:rsidR="00766235" w:rsidRPr="00E174FF" w:rsidRDefault="00766235" w:rsidP="00766235">
      <w:r w:rsidRPr="00E174FF">
        <w:t>Управляющие инвестиционным портфелем могут предлагать до трех вариантов портфелей: консервативный, умеренный и рискованный. Они отличаются предполагаемым уровнем риска, доходности и структурой инвестиций.</w:t>
      </w:r>
    </w:p>
    <w:p w14:paraId="7B28D6B9" w14:textId="5D0E6F77" w:rsidR="00766235" w:rsidRPr="00E174FF" w:rsidRDefault="00766235" w:rsidP="00766235">
      <w:r w:rsidRPr="00E174FF">
        <w:t xml:space="preserve">То есть выбор будет заключаться уже не только в вопросе </w:t>
      </w:r>
      <w:r w:rsidR="00561FBA">
        <w:t>«</w:t>
      </w:r>
      <w:r w:rsidRPr="00E174FF">
        <w:t>Нацбанк или частный управляющий</w:t>
      </w:r>
      <w:r w:rsidR="00561FBA">
        <w:t>»</w:t>
      </w:r>
      <w:r w:rsidRPr="00E174FF">
        <w:t>.</w:t>
      </w:r>
    </w:p>
    <w:p w14:paraId="68C262CD" w14:textId="77777777" w:rsidR="00766235" w:rsidRPr="00E174FF" w:rsidRDefault="00766235" w:rsidP="00766235">
      <w:r w:rsidRPr="00E174FF">
        <w:t>Вкладчик сможет учитывать стратегию конкретной компании и выбрать вариант в зависимости от того, насколько высокий инвестиционный риск он готов принять.</w:t>
      </w:r>
    </w:p>
    <w:p w14:paraId="04554C63" w14:textId="77777777" w:rsidR="00766235" w:rsidRPr="00E174FF" w:rsidRDefault="00766235" w:rsidP="00766235">
      <w:r w:rsidRPr="00E174FF">
        <w:t>Результаты работы управляющих, структуру портфелей, объем активов и показатели доходности ЕНПФ публикует на своей инвестиционной платформе.</w:t>
      </w:r>
    </w:p>
    <w:p w14:paraId="57601362" w14:textId="77777777" w:rsidR="00766235" w:rsidRPr="00E174FF" w:rsidRDefault="00766235" w:rsidP="00766235">
      <w:r w:rsidRPr="00E174FF">
        <w:t>В ЕНПФ находится более 28 трлн тенге</w:t>
      </w:r>
    </w:p>
    <w:p w14:paraId="1BD470E5" w14:textId="77777777" w:rsidR="00766235" w:rsidRPr="00E174FF" w:rsidRDefault="00766235" w:rsidP="00766235">
      <w:r w:rsidRPr="00E174FF">
        <w:t>Масштаб вопроса огромен.</w:t>
      </w:r>
    </w:p>
    <w:p w14:paraId="3FFBAFF2" w14:textId="77777777" w:rsidR="00766235" w:rsidRPr="00E174FF" w:rsidRDefault="00766235" w:rsidP="00766235">
      <w:r w:rsidRPr="00E174FF">
        <w:t>По последнему отчету ЕНПФ об инвестировании пенсионных накоплений, на 1 августа 2026 года общий объем пенсионных активов под управлением Национального банка и частных УИП составлял 28,3436 трлн тенге.</w:t>
      </w:r>
    </w:p>
    <w:p w14:paraId="3599BDF1" w14:textId="77777777" w:rsidR="00766235" w:rsidRPr="00E174FF" w:rsidRDefault="00766235" w:rsidP="00766235">
      <w:r w:rsidRPr="00E174FF">
        <w:lastRenderedPageBreak/>
        <w:t>При этом около 26,93 трлн тенге пенсионных активов, сформированных за счет обязательных, обязательных профессиональных и добровольных взносов, находились в доверительном управлении Национального банка.</w:t>
      </w:r>
    </w:p>
    <w:p w14:paraId="66189706" w14:textId="77777777" w:rsidR="00766235" w:rsidRPr="00E174FF" w:rsidRDefault="00766235" w:rsidP="00766235">
      <w:r w:rsidRPr="00E174FF">
        <w:t>После 7 сентября вкладчики получат гораздо больше свободы в выборе того, кто будет инвестировать их обязательные пенсионные накопления.</w:t>
      </w:r>
    </w:p>
    <w:p w14:paraId="58669E2A" w14:textId="77777777" w:rsidR="00766235" w:rsidRPr="00E174FF" w:rsidRDefault="00766235" w:rsidP="00766235">
      <w:r w:rsidRPr="00E174FF">
        <w:t>Но вместе со свободой выбора появляется и необходимость сравнивать результаты управляющих, а не ориентироваться только на название компании или доходность за один удачный месяц.</w:t>
      </w:r>
    </w:p>
    <w:p w14:paraId="73CE9B0E" w14:textId="77777777" w:rsidR="00766235" w:rsidRPr="00E174FF" w:rsidRDefault="00766235" w:rsidP="00766235">
      <w:r w:rsidRPr="00E174FF">
        <w:t>Почему вопрос доходности стал особенно чувствительным</w:t>
      </w:r>
    </w:p>
    <w:p w14:paraId="581F5435" w14:textId="77777777" w:rsidR="00766235" w:rsidRPr="00E174FF" w:rsidRDefault="00766235" w:rsidP="00766235">
      <w:r w:rsidRPr="00E174FF">
        <w:t>Новые возможности появляются на фоне заметного разрыва между последней годовой доходностью основной части пенсионных активов и инфляцией.</w:t>
      </w:r>
    </w:p>
    <w:p w14:paraId="44EE534A" w14:textId="77777777" w:rsidR="00766235" w:rsidRPr="00E174FF" w:rsidRDefault="00766235" w:rsidP="00766235">
      <w:r w:rsidRPr="00E174FF">
        <w:t>По данным ЕНПФ на 1 августа, доходность активов, сформированных за счет ОПВ, ОППВ и добровольных пенсионных взносов и находящихся под управлением Национального банка, за последние 12 месяцев составила 7,13%.</w:t>
      </w:r>
    </w:p>
    <w:p w14:paraId="05FE1627" w14:textId="77777777" w:rsidR="00766235" w:rsidRPr="00E174FF" w:rsidRDefault="00766235" w:rsidP="00766235">
      <w:r w:rsidRPr="00E174FF">
        <w:t>Годовая инфляция в Казахстане в июле при этом достигла 10,2%.</w:t>
      </w:r>
    </w:p>
    <w:p w14:paraId="7FA48897" w14:textId="77777777" w:rsidR="00766235" w:rsidRPr="00E174FF" w:rsidRDefault="00766235" w:rsidP="00766235">
      <w:r w:rsidRPr="00E174FF">
        <w:t>Разница делает выбор инвестиционной стратегии уже не абстрактным финансовым вопросом. Для вкладчика имеет значение, насколько быстро растет его счет по сравнению с ценами.</w:t>
      </w:r>
    </w:p>
    <w:p w14:paraId="6619126C" w14:textId="77777777" w:rsidR="00766235" w:rsidRPr="00E174FF" w:rsidRDefault="00766235" w:rsidP="00766235">
      <w:r w:rsidRPr="00E174FF">
        <w:t>При этом сравнивать управляющих только по последнему проценту доходности рискованно: инвестиционные стратегии, валютная структура активов, сроки вложений и уровень риска могут существенно различаться.</w:t>
      </w:r>
    </w:p>
    <w:p w14:paraId="6AE4A5F4" w14:textId="77777777" w:rsidR="00766235" w:rsidRPr="00E174FF" w:rsidRDefault="00766235" w:rsidP="00766235">
      <w:r w:rsidRPr="00E174FF">
        <w:t>Как перевести накопления после 7 сентября</w:t>
      </w:r>
    </w:p>
    <w:p w14:paraId="60BF70FB" w14:textId="77777777" w:rsidR="00766235" w:rsidRPr="00E174FF" w:rsidRDefault="00766235" w:rsidP="00766235">
      <w:r w:rsidRPr="00E174FF">
        <w:t>Процедура будет добровольной.</w:t>
      </w:r>
    </w:p>
    <w:p w14:paraId="2B5E4A64" w14:textId="77777777" w:rsidR="00766235" w:rsidRPr="00E174FF" w:rsidRDefault="00766235" w:rsidP="00766235">
      <w:r w:rsidRPr="00E174FF">
        <w:t>Сначала вкладчику необходимо выбрать управляющего из реестра компаний, допущенных к управлению пенсионными активами. Такие УИП должны соответствовать требованиям Агентства по регулированию и развитию финансового рынка и иметь необходимые договоры с ЕНПФ и банком-кастодианом.</w:t>
      </w:r>
    </w:p>
    <w:p w14:paraId="5B58A5CF" w14:textId="77777777" w:rsidR="00766235" w:rsidRPr="00E174FF" w:rsidRDefault="00766235" w:rsidP="00766235">
      <w:r w:rsidRPr="00E174FF">
        <w:t>После этого заявление можно подать через личный кабинет на сайте ЕНПФ с использованием ЭЦП либо непосредственно в отделении фонда.</w:t>
      </w:r>
    </w:p>
    <w:p w14:paraId="72DDDAFA" w14:textId="77777777" w:rsidR="00766235" w:rsidRPr="00E174FF" w:rsidRDefault="00766235" w:rsidP="00766235">
      <w:r w:rsidRPr="00E174FF">
        <w:t>Статус заявки доступен в личном кабинете и мобильном приложении ЕНПФ. Сам процесс обработки заявлений и передачи пенсионных активов автоматизирован.</w:t>
      </w:r>
    </w:p>
    <w:p w14:paraId="44268E6C" w14:textId="77777777" w:rsidR="00766235" w:rsidRPr="00E174FF" w:rsidRDefault="00766235" w:rsidP="00766235">
      <w:r w:rsidRPr="00E174FF">
        <w:t>Главное, что нужно понимать перед 7 сентября: 100% — это доля накоплений, которую разрешат передать в инвестиционное управление, а не сумма, которую позволят снять со счета.</w:t>
      </w:r>
    </w:p>
    <w:p w14:paraId="1632AAC4" w14:textId="77777777" w:rsidR="00766235" w:rsidRPr="00E174FF" w:rsidRDefault="00766235" w:rsidP="00766235">
      <w:r w:rsidRPr="00E174FF">
        <w:t>Эта разница особенно существенна сейчас. Несколько дней назад мы уже разбирали, почему доходность основной части пенсионных накоплений оказалась ниже инфляции и какие результаты показали разные портфели. С 7 сентября у вкладчиков появится больше возможностей самостоятельно решать, кто будет управлять их пенсионными деньгами.</w:t>
      </w:r>
    </w:p>
    <w:p w14:paraId="6EFA3360" w14:textId="059E6304" w:rsidR="00111D7C" w:rsidRPr="00E174FF" w:rsidRDefault="009825F0" w:rsidP="00766235">
      <w:hyperlink r:id="rId56" w:history="1">
        <w:r w:rsidR="00766235" w:rsidRPr="00E174FF">
          <w:rPr>
            <w:rStyle w:val="a3"/>
          </w:rPr>
          <w:t>https://dknews.kz/ru/finansy/403264-100-nakopleniy-enpf-chto-mozhno-sdelat-s-7-sentyabrya</w:t>
        </w:r>
      </w:hyperlink>
    </w:p>
    <w:p w14:paraId="0A14F435" w14:textId="62691601" w:rsidR="008E2008" w:rsidRPr="008E2008" w:rsidRDefault="008E2008" w:rsidP="008E2008">
      <w:pPr>
        <w:pStyle w:val="2"/>
      </w:pPr>
      <w:bookmarkStart w:id="157" w:name="_Toc239229105"/>
      <w:r>
        <w:rPr>
          <w:lang w:val="en-US"/>
        </w:rPr>
        <w:t>Tengri</w:t>
      </w:r>
      <w:r w:rsidRPr="008E2008">
        <w:t>, 02.0</w:t>
      </w:r>
      <w:r w:rsidR="002E14AA" w:rsidRPr="002E14AA">
        <w:t>9</w:t>
      </w:r>
      <w:r w:rsidRPr="008E2008">
        <w:t>.2026, 63 миллиарда в ЕНПФ ждут наследников - как казахстанцам получить эти деньги</w:t>
      </w:r>
      <w:bookmarkEnd w:id="157"/>
    </w:p>
    <w:p w14:paraId="549B0E9A" w14:textId="4F1D3CEE" w:rsidR="00766235" w:rsidRPr="008E2008" w:rsidRDefault="008E2008" w:rsidP="008E2008">
      <w:pPr>
        <w:pStyle w:val="3"/>
      </w:pPr>
      <w:bookmarkStart w:id="158" w:name="_Toc239229106"/>
      <w:r w:rsidRPr="008E2008">
        <w:t xml:space="preserve">В Казахстане оставались невостребованными около 63 миллиардов тенге. Эти деньги аккумулированы почти на 292 тысячах пенсионных счетов умерших вкладчиков. Как родственникам проверить наличие накоплений, какие документы понадобятся и что делать, если срок принятия наследства пропущен, выясняла корреспондент </w:t>
      </w:r>
      <w:r w:rsidRPr="008E2008">
        <w:rPr>
          <w:lang w:val="en-US"/>
        </w:rPr>
        <w:t>Tengrinews</w:t>
      </w:r>
      <w:r w:rsidRPr="008E2008">
        <w:t>.</w:t>
      </w:r>
      <w:r w:rsidRPr="008E2008">
        <w:rPr>
          <w:lang w:val="en-US"/>
        </w:rPr>
        <w:t>kz</w:t>
      </w:r>
      <w:r w:rsidRPr="008E2008">
        <w:t>.</w:t>
      </w:r>
      <w:bookmarkEnd w:id="158"/>
    </w:p>
    <w:p w14:paraId="019963B0" w14:textId="77777777" w:rsidR="008E2008" w:rsidRPr="008E2008" w:rsidRDefault="008E2008" w:rsidP="008E2008">
      <w:r w:rsidRPr="008E2008">
        <w:t>По состоянию</w:t>
      </w:r>
      <w:r w:rsidRPr="008E2008">
        <w:rPr>
          <w:lang w:val="en-US"/>
        </w:rPr>
        <w:t> </w:t>
      </w:r>
      <w:r w:rsidRPr="008E2008">
        <w:t>на 1 июля 2026 года</w:t>
      </w:r>
      <w:r w:rsidRPr="008E2008">
        <w:rPr>
          <w:lang w:val="en-US"/>
        </w:rPr>
        <w:t> </w:t>
      </w:r>
      <w:r w:rsidRPr="008E2008">
        <w:t>на 291 976 пенсионных счетах умерших вкладчиков оставались невостребованными около</w:t>
      </w:r>
      <w:r w:rsidRPr="008E2008">
        <w:rPr>
          <w:lang w:val="en-US"/>
        </w:rPr>
        <w:t> </w:t>
      </w:r>
      <w:r w:rsidRPr="008E2008">
        <w:t>63 миллиардов тенге</w:t>
      </w:r>
      <w:r w:rsidRPr="008E2008">
        <w:rPr>
          <w:lang w:val="en-US"/>
        </w:rPr>
        <w:t> </w:t>
      </w:r>
      <w:r w:rsidRPr="008E2008">
        <w:t>пенсионных накоплений. Такие данные предоставили в Едином накопительном пенсионном фонде (ЕНПФ) в ответ на официальный запрос нашей редакции.</w:t>
      </w:r>
    </w:p>
    <w:p w14:paraId="74921580" w14:textId="77777777" w:rsidR="008E2008" w:rsidRPr="008E2008" w:rsidRDefault="008E2008" w:rsidP="008E2008">
      <w:r w:rsidRPr="008E2008">
        <w:t>Средняя сумма на одном таком счёте составляет около 216 тысяч тенге. Однако медианная значительно меньше — 35 тысяч тенге. Это означает, что на половине невостребованных счетов хранится не более этой суммы. Максимальный остаток достигает</w:t>
      </w:r>
      <w:r w:rsidRPr="008E2008">
        <w:rPr>
          <w:lang w:val="en-US"/>
        </w:rPr>
        <w:t> </w:t>
      </w:r>
      <w:r w:rsidRPr="008E2008">
        <w:t>45 миллионов тенге.</w:t>
      </w:r>
    </w:p>
    <w:p w14:paraId="234FC30B" w14:textId="77777777" w:rsidR="008E2008" w:rsidRPr="008E2008" w:rsidRDefault="008E2008" w:rsidP="008E2008">
      <w:r w:rsidRPr="008E2008">
        <w:t>В ЕНПФ уточнили, что статистика учитывает и счета людей, умерших менее 6 месяцев назад. В таких случаях срок, отведенный для принятия наследства, ещё может не истечь.</w:t>
      </w:r>
    </w:p>
    <w:p w14:paraId="45FA3F75" w14:textId="77777777" w:rsidR="008E2008" w:rsidRPr="008E2008" w:rsidRDefault="008E2008" w:rsidP="008E2008">
      <w:r w:rsidRPr="008E2008">
        <w:t>Почти 170 тысяч счетов, или около 58 процентов от общего числа,</w:t>
      </w:r>
      <w:r w:rsidRPr="008E2008">
        <w:rPr>
          <w:lang w:val="en-US"/>
        </w:rPr>
        <w:t> </w:t>
      </w:r>
      <w:r w:rsidRPr="008E2008">
        <w:t>остаются невостребованными более 10 лет.</w:t>
      </w:r>
    </w:p>
    <w:p w14:paraId="2C6149C4" w14:textId="77777777" w:rsidR="008E2008" w:rsidRPr="008E2008" w:rsidRDefault="008E2008" w:rsidP="008E2008">
      <w:r w:rsidRPr="008E2008">
        <w:t>Почему родственники могут не знать о деньгах</w:t>
      </w:r>
    </w:p>
    <w:p w14:paraId="2B57AB03" w14:textId="77777777" w:rsidR="008E2008" w:rsidRPr="008E2008" w:rsidRDefault="008E2008" w:rsidP="008E2008">
      <w:r w:rsidRPr="008E2008">
        <w:t>ЕНПФ</w:t>
      </w:r>
      <w:r w:rsidRPr="008E2008">
        <w:rPr>
          <w:lang w:val="en-US"/>
        </w:rPr>
        <w:t> </w:t>
      </w:r>
      <w:r w:rsidRPr="008E2008">
        <w:t>не уведомляет родственников или потенциальных наследников</w:t>
      </w:r>
      <w:r w:rsidRPr="008E2008">
        <w:rPr>
          <w:lang w:val="en-US"/>
        </w:rPr>
        <w:t> </w:t>
      </w:r>
      <w:r w:rsidRPr="008E2008">
        <w:t>о том, что на счёте умершего остались пенсионные накопления. Закон не возлагает на фонд такую обязанность.</w:t>
      </w:r>
    </w:p>
    <w:p w14:paraId="799161F8" w14:textId="77777777" w:rsidR="008E2008" w:rsidRPr="008E2008" w:rsidRDefault="008E2008" w:rsidP="008E2008">
      <w:r w:rsidRPr="008E2008">
        <w:t>Нотариус также не открывает наследственное дело автоматически. Оно заводится</w:t>
      </w:r>
      <w:r w:rsidRPr="008E2008">
        <w:rPr>
          <w:lang w:val="en-US"/>
        </w:rPr>
        <w:t> </w:t>
      </w:r>
      <w:r w:rsidRPr="008E2008">
        <w:t>только после обращения наследника.</w:t>
      </w:r>
    </w:p>
    <w:p w14:paraId="59687216" w14:textId="77777777" w:rsidR="008E2008" w:rsidRPr="002E14AA" w:rsidRDefault="008E2008" w:rsidP="008E2008">
      <w:r w:rsidRPr="002E14AA">
        <w:t>Поэтому ждать звонка или сообщения от ЕНПФ не нужно. Даже если родственники не знают номер пенсионного счета и точную сумму накоплений, им необходимо обратиться к нотариусу.</w:t>
      </w:r>
    </w:p>
    <w:p w14:paraId="16ED8DBC" w14:textId="77777777" w:rsidR="008E2008" w:rsidRPr="002E14AA" w:rsidRDefault="008E2008" w:rsidP="008E2008">
      <w:r w:rsidRPr="002E14AA">
        <w:t>Как проверить наличие пенсионных накоплений</w:t>
      </w:r>
    </w:p>
    <w:p w14:paraId="326333AC" w14:textId="77777777" w:rsidR="008E2008" w:rsidRPr="002E14AA" w:rsidRDefault="008E2008" w:rsidP="008E2008">
      <w:r w:rsidRPr="002E14AA">
        <w:t>Порядок действий выглядит следующим образом:</w:t>
      </w:r>
    </w:p>
    <w:p w14:paraId="22C2272D" w14:textId="77777777" w:rsidR="008E2008" w:rsidRPr="002E14AA" w:rsidRDefault="008E2008" w:rsidP="008E2008">
      <w:pPr>
        <w:numPr>
          <w:ilvl w:val="0"/>
          <w:numId w:val="31"/>
        </w:numPr>
      </w:pPr>
      <w:r w:rsidRPr="002E14AA">
        <w:t>Обратиться к нотариусу в течение 6 месяцев со дня смерти человека.</w:t>
      </w:r>
      <w:r w:rsidRPr="002E14AA">
        <w:br/>
        <w:t>Наследнику необходимо подать заявление о принятии наследства и открытии наследственного дела.</w:t>
      </w:r>
    </w:p>
    <w:p w14:paraId="0D65AD16" w14:textId="77777777" w:rsidR="008E2008" w:rsidRPr="002E14AA" w:rsidRDefault="008E2008" w:rsidP="008E2008">
      <w:pPr>
        <w:numPr>
          <w:ilvl w:val="0"/>
          <w:numId w:val="31"/>
        </w:numPr>
      </w:pPr>
      <w:r w:rsidRPr="002E14AA">
        <w:t>Нотариус проверит наличие денег в ЕНПФ.</w:t>
      </w:r>
      <w:r w:rsidRPr="002E14AA">
        <w:br/>
        <w:t>После регистрации наследственного дела в системе "Е-нотариат" нотариус может направить в ЕНПФ онлайн-запрос об остатках и движении денег на счетах умершего. Самостоятельно разыскивать счёт или доказывать, что у человека были пенсионные накопления, наследнику не требуется.</w:t>
      </w:r>
    </w:p>
    <w:p w14:paraId="10ADE044" w14:textId="77777777" w:rsidR="008E2008" w:rsidRPr="002E14AA" w:rsidRDefault="008E2008" w:rsidP="008E2008">
      <w:pPr>
        <w:numPr>
          <w:ilvl w:val="0"/>
          <w:numId w:val="31"/>
        </w:numPr>
      </w:pPr>
      <w:r w:rsidRPr="002E14AA">
        <w:lastRenderedPageBreak/>
        <w:t>Получить свидетельство о праве на наследство.</w:t>
      </w:r>
      <w:r w:rsidRPr="002E14AA">
        <w:br/>
        <w:t>ЕНПФ сообщит нотариусу, есть ли у умершего накопления. При их наличии нотариус определит круг наследников и их доли, после чего выдаст свидетельство о праве на наследство.</w:t>
      </w:r>
    </w:p>
    <w:p w14:paraId="798137D0" w14:textId="77777777" w:rsidR="008E2008" w:rsidRPr="002E14AA" w:rsidRDefault="008E2008" w:rsidP="008E2008">
      <w:r w:rsidRPr="002E14AA">
        <w:t>Важно:</w:t>
      </w:r>
      <w:r w:rsidRPr="008E2008">
        <w:rPr>
          <w:lang w:val="en-US"/>
        </w:rPr>
        <w:t> </w:t>
      </w:r>
      <w:r w:rsidRPr="002E14AA">
        <w:t>шестимесячный срок касается принятия наследства, а не получения денег в ЕНПФ. Если наследник вовремя принял наследство, оформить свидетельство и обратиться за выплатой он может позднее. Как разъяснили в Министерстве юстиции, отсутствие свидетельства само по себе не является основанием для утраты наследственных прав.</w:t>
      </w:r>
    </w:p>
    <w:p w14:paraId="6D471FB8" w14:textId="77777777" w:rsidR="008E2008" w:rsidRPr="002E14AA" w:rsidRDefault="008E2008" w:rsidP="008E2008">
      <w:r w:rsidRPr="002E14AA">
        <w:t>Какие документы нужно подать в ЕНПФ</w:t>
      </w:r>
    </w:p>
    <w:p w14:paraId="5C98CB1B" w14:textId="77777777" w:rsidR="008E2008" w:rsidRPr="008E2008" w:rsidRDefault="008E2008" w:rsidP="008E2008">
      <w:pPr>
        <w:rPr>
          <w:lang w:val="en-US"/>
        </w:rPr>
      </w:pPr>
      <w:r w:rsidRPr="002E14AA">
        <w:t xml:space="preserve">После получения свидетельства наследнику необходимо обратиться в ЕНПФ. </w:t>
      </w:r>
      <w:r w:rsidRPr="008E2008">
        <w:rPr>
          <w:lang w:val="en-US"/>
        </w:rPr>
        <w:t>При личном обращении понадобятся:</w:t>
      </w:r>
    </w:p>
    <w:p w14:paraId="6CB4AEFC" w14:textId="77777777" w:rsidR="008E2008" w:rsidRPr="008E2008" w:rsidRDefault="008E2008" w:rsidP="008E2008">
      <w:pPr>
        <w:numPr>
          <w:ilvl w:val="0"/>
          <w:numId w:val="32"/>
        </w:numPr>
        <w:rPr>
          <w:lang w:val="en-US"/>
        </w:rPr>
      </w:pPr>
      <w:r w:rsidRPr="008E2008">
        <w:rPr>
          <w:lang w:val="en-US"/>
        </w:rPr>
        <w:t>удостоверение личности;</w:t>
      </w:r>
    </w:p>
    <w:p w14:paraId="6AA9F421" w14:textId="77777777" w:rsidR="008E2008" w:rsidRPr="002E14AA" w:rsidRDefault="008E2008" w:rsidP="008E2008">
      <w:pPr>
        <w:numPr>
          <w:ilvl w:val="0"/>
          <w:numId w:val="32"/>
        </w:numPr>
      </w:pPr>
      <w:r w:rsidRPr="002E14AA">
        <w:t>свидетельство о смерти или его нотариально заверенная копия — если сведений о смерти нет в государственных цифровых системах;</w:t>
      </w:r>
    </w:p>
    <w:p w14:paraId="15077620" w14:textId="77777777" w:rsidR="008E2008" w:rsidRPr="002E14AA" w:rsidRDefault="008E2008" w:rsidP="008E2008">
      <w:pPr>
        <w:numPr>
          <w:ilvl w:val="0"/>
          <w:numId w:val="32"/>
        </w:numPr>
      </w:pPr>
      <w:r w:rsidRPr="002E14AA">
        <w:t>оригинал или нотариально заверенная копия свидетельства о праве на наследство. Вместо свидетельства также могут быть представлены соглашение о разделе наследства либо вступившее в силу решение суда;</w:t>
      </w:r>
    </w:p>
    <w:p w14:paraId="5A4B5ED3" w14:textId="77777777" w:rsidR="008E2008" w:rsidRPr="002E14AA" w:rsidRDefault="008E2008" w:rsidP="008E2008">
      <w:pPr>
        <w:numPr>
          <w:ilvl w:val="0"/>
          <w:numId w:val="32"/>
        </w:numPr>
      </w:pPr>
      <w:r w:rsidRPr="002E14AA">
        <w:t>реквизиты банковского счёта наследника. Деньги перечисляют только на счёт самого наследника. Получить выплату на счёт представителя, опекуна или другого родственника нельзя, в том числе если наследником является несовершеннолетний или недееспособный человек.</w:t>
      </w:r>
    </w:p>
    <w:p w14:paraId="18819D25" w14:textId="77777777" w:rsidR="008E2008" w:rsidRPr="002E14AA" w:rsidRDefault="008E2008" w:rsidP="008E2008">
      <w:r w:rsidRPr="002E14AA">
        <w:t>Документы можно подать лично, через доверенное лицо или отправить по почте. Для каждого способа предусмотрен отдельный пакет документов. С актуальным перечнем можно ознакомиться на сайте ЕНПФ.</w:t>
      </w:r>
    </w:p>
    <w:p w14:paraId="3F765BC6" w14:textId="77777777" w:rsidR="008E2008" w:rsidRPr="002E14AA" w:rsidRDefault="008E2008" w:rsidP="008E2008">
      <w:r w:rsidRPr="002E14AA">
        <w:t>Если документы представлены в полном объеме, ЕНПФ перечисляет накопления единовременно</w:t>
      </w:r>
      <w:r w:rsidRPr="008E2008">
        <w:rPr>
          <w:lang w:val="en-US"/>
        </w:rPr>
        <w:t> </w:t>
      </w:r>
      <w:r w:rsidRPr="002E14AA">
        <w:t>в течение 10 рабочих дней.</w:t>
      </w:r>
    </w:p>
    <w:p w14:paraId="3AAB91C6" w14:textId="77777777" w:rsidR="008E2008" w:rsidRPr="002E14AA" w:rsidRDefault="008E2008" w:rsidP="008E2008">
      <w:r w:rsidRPr="002E14AA">
        <w:t>Что делать, если 6 месяцев уже прошли</w:t>
      </w:r>
    </w:p>
    <w:p w14:paraId="63042069" w14:textId="77777777" w:rsidR="008E2008" w:rsidRPr="002E14AA" w:rsidRDefault="008E2008" w:rsidP="008E2008">
      <w:r w:rsidRPr="002E14AA">
        <w:t>Если срок принятия наследства пропущен, его можно попытаться</w:t>
      </w:r>
      <w:r w:rsidRPr="008E2008">
        <w:rPr>
          <w:lang w:val="en-US"/>
        </w:rPr>
        <w:t> </w:t>
      </w:r>
      <w:r w:rsidRPr="002E14AA">
        <w:t>восстановить через суд.</w:t>
      </w:r>
    </w:p>
    <w:p w14:paraId="305C40ED" w14:textId="77777777" w:rsidR="008E2008" w:rsidRPr="002E14AA" w:rsidRDefault="008E2008" w:rsidP="008E2008">
      <w:r w:rsidRPr="002E14AA">
        <w:t>Для этого необходимо доказать, что срок был пропущен по уважительной причине. Обратиться в суд нужно в течение 6 месяцев после того, как обстоятельства, мешавшие принять наследство, перестали действовать.</w:t>
      </w:r>
    </w:p>
    <w:p w14:paraId="5E338356" w14:textId="77777777" w:rsidR="008E2008" w:rsidRPr="002E14AA" w:rsidRDefault="008E2008" w:rsidP="008E2008">
      <w:r w:rsidRPr="002E14AA">
        <w:t>Для старых наследственных дел существует</w:t>
      </w:r>
      <w:r w:rsidRPr="008E2008">
        <w:rPr>
          <w:lang w:val="en-US"/>
        </w:rPr>
        <w:t> </w:t>
      </w:r>
      <w:r w:rsidRPr="002E14AA">
        <w:t>отдельное правило. Если человек умер в период с 1 июля 1999 года по 3 февраля 2007 года, то действовала другая редакция Гражданского кодекса. Наследник, который за 6 месяцев не отказался от наследства, считался принявшим его автоматически. В таком случае оформить наследственные права у нотариуса можно и сейчас.</w:t>
      </w:r>
    </w:p>
    <w:p w14:paraId="79425FC4" w14:textId="77777777" w:rsidR="008E2008" w:rsidRPr="002E14AA" w:rsidRDefault="008E2008" w:rsidP="008E2008">
      <w:r w:rsidRPr="002E14AA">
        <w:t>Что будет с накоплениями, если наследники не объявятся</w:t>
      </w:r>
    </w:p>
    <w:p w14:paraId="0260E721" w14:textId="77777777" w:rsidR="008E2008" w:rsidRPr="002E14AA" w:rsidRDefault="008E2008" w:rsidP="008E2008">
      <w:r w:rsidRPr="002E14AA">
        <w:t>Оставшиеся на пенсионном счёте деньги не переходят государству сразу после истечения 6 месяцев или одного года.</w:t>
      </w:r>
    </w:p>
    <w:p w14:paraId="5A8F994E" w14:textId="77777777" w:rsidR="008E2008" w:rsidRPr="002E14AA" w:rsidRDefault="008E2008" w:rsidP="008E2008">
      <w:r w:rsidRPr="002E14AA">
        <w:lastRenderedPageBreak/>
        <w:t>Они продолжают храниться на счёте умершего до обращения наследников. Если наследников нет, никто не имеет права наследовать либо все наследники отказались от имущества,</w:t>
      </w:r>
      <w:r w:rsidRPr="008E2008">
        <w:rPr>
          <w:lang w:val="en-US"/>
        </w:rPr>
        <w:t> </w:t>
      </w:r>
      <w:r w:rsidRPr="002E14AA">
        <w:t>наследство может быть признано выморочным.</w:t>
      </w:r>
    </w:p>
    <w:p w14:paraId="51F927A5" w14:textId="77777777" w:rsidR="008E2008" w:rsidRPr="002E14AA" w:rsidRDefault="008E2008" w:rsidP="008E2008">
      <w:r w:rsidRPr="002E14AA">
        <w:t>Решение о признании наследства выморочным принимает суд по заявлению местного исполнительного органа (акимата). Обратиться в суд, как правило, можно после истечения одного года со дня открытия наследства. После этого средства переходят в коммунальную собственность.</w:t>
      </w:r>
    </w:p>
    <w:p w14:paraId="5E72BB68" w14:textId="77777777" w:rsidR="008E2008" w:rsidRPr="002E14AA" w:rsidRDefault="008E2008" w:rsidP="008E2008">
      <w:r w:rsidRPr="002E14AA">
        <w:t>Если наследники обнаружатся позднее, они могут попытаться восстановить свои права через суд.</w:t>
      </w:r>
    </w:p>
    <w:p w14:paraId="728C7625" w14:textId="77777777" w:rsidR="008E2008" w:rsidRPr="002E14AA" w:rsidRDefault="008E2008" w:rsidP="008E2008">
      <w:r w:rsidRPr="002E14AA">
        <w:t>С 2023 года по 30 июня 2026 года ЕНПФ провёл 53 выплаты по судебным решениям, связанным с выморочным имуществом. Их общая сумма составила</w:t>
      </w:r>
      <w:r w:rsidRPr="008E2008">
        <w:rPr>
          <w:lang w:val="en-US"/>
        </w:rPr>
        <w:t> </w:t>
      </w:r>
      <w:r w:rsidRPr="002E14AA">
        <w:t>15,26 миллиона тенге.</w:t>
      </w:r>
    </w:p>
    <w:p w14:paraId="119D62D4" w14:textId="77777777" w:rsidR="008E2008" w:rsidRPr="002E14AA" w:rsidRDefault="008E2008" w:rsidP="008E2008">
      <w:r w:rsidRPr="002E14AA">
        <w:t>Почему наследнику могут отказать в выплате</w:t>
      </w:r>
    </w:p>
    <w:p w14:paraId="5DE51C61" w14:textId="77777777" w:rsidR="008E2008" w:rsidRPr="008E2008" w:rsidRDefault="008E2008" w:rsidP="008E2008">
      <w:pPr>
        <w:rPr>
          <w:lang w:val="en-US"/>
        </w:rPr>
      </w:pPr>
      <w:r w:rsidRPr="002E14AA">
        <w:t xml:space="preserve">С 2023 года и по первое полугодие 2026 года ЕНПФ отказал в исполнении 226 заявлений наследников. </w:t>
      </w:r>
      <w:r w:rsidRPr="008E2008">
        <w:rPr>
          <w:lang w:val="en-US"/>
        </w:rPr>
        <w:t>Среди наиболее частых причин:</w:t>
      </w:r>
    </w:p>
    <w:p w14:paraId="397EAC60" w14:textId="77777777" w:rsidR="008E2008" w:rsidRPr="002E14AA" w:rsidRDefault="008E2008" w:rsidP="008E2008">
      <w:pPr>
        <w:numPr>
          <w:ilvl w:val="0"/>
          <w:numId w:val="33"/>
        </w:numPr>
      </w:pPr>
      <w:r w:rsidRPr="002E14AA">
        <w:t>в свидетельстве о праве на наследство не указана или требует уточнения доля наследника;</w:t>
      </w:r>
    </w:p>
    <w:p w14:paraId="4BA7B15F" w14:textId="77777777" w:rsidR="008E2008" w:rsidRPr="002E14AA" w:rsidRDefault="008E2008" w:rsidP="008E2008">
      <w:pPr>
        <w:numPr>
          <w:ilvl w:val="0"/>
          <w:numId w:val="33"/>
        </w:numPr>
      </w:pPr>
      <w:r w:rsidRPr="002E14AA">
        <w:t>в доверенности отсутствуют полномочия, необходимые для обращения в ЕНПФ — вместо нотариально заверенной копии паспорта представлена выписка из него;</w:t>
      </w:r>
    </w:p>
    <w:p w14:paraId="7B4C62D3" w14:textId="77777777" w:rsidR="008E2008" w:rsidRPr="002E14AA" w:rsidRDefault="008E2008" w:rsidP="008E2008">
      <w:pPr>
        <w:numPr>
          <w:ilvl w:val="0"/>
          <w:numId w:val="33"/>
        </w:numPr>
      </w:pPr>
      <w:r w:rsidRPr="002E14AA">
        <w:t>документы не соответствуют требованиям законодательства.</w:t>
      </w:r>
    </w:p>
    <w:p w14:paraId="3C782646" w14:textId="77777777" w:rsidR="008E2008" w:rsidRPr="002E14AA" w:rsidRDefault="008E2008" w:rsidP="008E2008">
      <w:r w:rsidRPr="002E14AA">
        <w:t>Поэтому перед подачей документов стоит проверить правильность долей, реквизитов банковского счета и полномочий, указанных в доверенности.</w:t>
      </w:r>
    </w:p>
    <w:p w14:paraId="68611B60" w14:textId="77777777" w:rsidR="008E2008" w:rsidRPr="002E14AA" w:rsidRDefault="008E2008" w:rsidP="008E2008">
      <w:r w:rsidRPr="002E14AA">
        <w:t>Сколько денег уже получили наследники</w:t>
      </w:r>
    </w:p>
    <w:p w14:paraId="70642ACE" w14:textId="77777777" w:rsidR="008E2008" w:rsidRPr="008E2008" w:rsidRDefault="008E2008" w:rsidP="008E2008">
      <w:pPr>
        <w:rPr>
          <w:lang w:val="en-US"/>
        </w:rPr>
      </w:pPr>
      <w:r w:rsidRPr="002E14AA">
        <w:t xml:space="preserve">С 2023 года по 30 июня 2026 года пенсионные накопления умерших родственников получили 153 887 наследников. </w:t>
      </w:r>
      <w:r w:rsidRPr="008E2008">
        <w:rPr>
          <w:lang w:val="en-US"/>
        </w:rPr>
        <w:t>Общая сумма выплат составила 227,8 миллиарда тенге:</w:t>
      </w:r>
    </w:p>
    <w:p w14:paraId="4DCB277B" w14:textId="77777777" w:rsidR="008E2008" w:rsidRPr="002E14AA" w:rsidRDefault="008E2008" w:rsidP="008E2008">
      <w:pPr>
        <w:numPr>
          <w:ilvl w:val="0"/>
          <w:numId w:val="34"/>
        </w:numPr>
      </w:pPr>
      <w:r w:rsidRPr="002E14AA">
        <w:t>в 2023 году — 44 155 наследников получили 52,6 миллиарда тенге;</w:t>
      </w:r>
    </w:p>
    <w:p w14:paraId="05B68343" w14:textId="77777777" w:rsidR="008E2008" w:rsidRPr="002E14AA" w:rsidRDefault="008E2008" w:rsidP="008E2008">
      <w:pPr>
        <w:numPr>
          <w:ilvl w:val="0"/>
          <w:numId w:val="34"/>
        </w:numPr>
      </w:pPr>
      <w:r w:rsidRPr="002E14AA">
        <w:t>в 2024 году — 42 822 наследника получили 61,6 миллиарда;</w:t>
      </w:r>
    </w:p>
    <w:p w14:paraId="45D65231" w14:textId="77777777" w:rsidR="008E2008" w:rsidRPr="002E14AA" w:rsidRDefault="008E2008" w:rsidP="008E2008">
      <w:pPr>
        <w:numPr>
          <w:ilvl w:val="0"/>
          <w:numId w:val="34"/>
        </w:numPr>
      </w:pPr>
      <w:r w:rsidRPr="002E14AA">
        <w:t>в 2025 году — 37 154 наследника получили 58,1 миллиарда;</w:t>
      </w:r>
    </w:p>
    <w:p w14:paraId="4A1C0C20" w14:textId="77777777" w:rsidR="008E2008" w:rsidRPr="002E14AA" w:rsidRDefault="008E2008" w:rsidP="008E2008">
      <w:pPr>
        <w:numPr>
          <w:ilvl w:val="0"/>
          <w:numId w:val="34"/>
        </w:numPr>
      </w:pPr>
      <w:r w:rsidRPr="002E14AA">
        <w:t>за первое полугодие 2026 года — 29 756 наследников получили 55,5 миллиарда тенге.</w:t>
      </w:r>
    </w:p>
    <w:p w14:paraId="3109F7CD" w14:textId="77777777" w:rsidR="008E2008" w:rsidRPr="002E14AA" w:rsidRDefault="008E2008" w:rsidP="008E2008">
      <w:r w:rsidRPr="002E14AA">
        <w:t>За тот же период нотариусы направили в ЕНПФ более 196 тысяч запросов о накоплениях умерших.</w:t>
      </w:r>
    </w:p>
    <w:p w14:paraId="66743495" w14:textId="77777777" w:rsidR="008E2008" w:rsidRPr="002E14AA" w:rsidRDefault="008E2008" w:rsidP="008E2008">
      <w:r w:rsidRPr="002E14AA">
        <w:t>Выплата на погребение: что нужно знать</w:t>
      </w:r>
    </w:p>
    <w:p w14:paraId="1312326A" w14:textId="77777777" w:rsidR="008E2008" w:rsidRPr="002E14AA" w:rsidRDefault="008E2008" w:rsidP="008E2008">
      <w:r w:rsidRPr="002E14AA">
        <w:t>Помимо наследства, члены семьи умершего могут получить из его пенсионных накоплений</w:t>
      </w:r>
      <w:r w:rsidRPr="008E2008">
        <w:rPr>
          <w:lang w:val="en-US"/>
        </w:rPr>
        <w:t> </w:t>
      </w:r>
      <w:r w:rsidRPr="002E14AA">
        <w:t>единовременную выплату на погребение.</w:t>
      </w:r>
    </w:p>
    <w:p w14:paraId="3C24D0C5" w14:textId="77777777" w:rsidR="008E2008" w:rsidRPr="002E14AA" w:rsidRDefault="008E2008" w:rsidP="008E2008">
      <w:r w:rsidRPr="002E14AA">
        <w:t>Её размер составляет до 94 МРП (до 406 550 тенге в 2026 году), но не может превышать сумму, оставшуюся на пенсионном счете. ЕНПФ перечисляет её в течение пяти рабочих дней после получения необходимых документов.</w:t>
      </w:r>
    </w:p>
    <w:p w14:paraId="6B69DB3F" w14:textId="77777777" w:rsidR="008E2008" w:rsidRPr="002E14AA" w:rsidRDefault="008E2008" w:rsidP="008E2008">
      <w:r w:rsidRPr="002E14AA">
        <w:lastRenderedPageBreak/>
        <w:t>Эта выплата оформляется отдельно и не заменяет процедуру наследования пенсионных накоплений.</w:t>
      </w:r>
    </w:p>
    <w:p w14:paraId="5D485E84" w14:textId="2962DFBB" w:rsidR="008E2008" w:rsidRPr="002E14AA" w:rsidRDefault="009825F0" w:rsidP="008E2008">
      <w:hyperlink r:id="rId57" w:history="1">
        <w:r w:rsidR="008E2008" w:rsidRPr="00B23EE9">
          <w:rPr>
            <w:rStyle w:val="a3"/>
            <w:lang w:val="en-US"/>
          </w:rPr>
          <w:t>https</w:t>
        </w:r>
        <w:r w:rsidR="008E2008" w:rsidRPr="002E14AA">
          <w:rPr>
            <w:rStyle w:val="a3"/>
          </w:rPr>
          <w:t>://</w:t>
        </w:r>
        <w:r w:rsidR="008E2008" w:rsidRPr="00B23EE9">
          <w:rPr>
            <w:rStyle w:val="a3"/>
            <w:lang w:val="en-US"/>
          </w:rPr>
          <w:t>tengrinews</w:t>
        </w:r>
        <w:r w:rsidR="008E2008" w:rsidRPr="002E14AA">
          <w:rPr>
            <w:rStyle w:val="a3"/>
          </w:rPr>
          <w:t>.</w:t>
        </w:r>
        <w:r w:rsidR="008E2008" w:rsidRPr="00B23EE9">
          <w:rPr>
            <w:rStyle w:val="a3"/>
            <w:lang w:val="en-US"/>
          </w:rPr>
          <w:t>kz</w:t>
        </w:r>
        <w:r w:rsidR="008E2008" w:rsidRPr="002E14AA">
          <w:rPr>
            <w:rStyle w:val="a3"/>
          </w:rPr>
          <w:t>/</w:t>
        </w:r>
        <w:r w:rsidR="008E2008" w:rsidRPr="00B23EE9">
          <w:rPr>
            <w:rStyle w:val="a3"/>
            <w:lang w:val="en-US"/>
          </w:rPr>
          <w:t>private</w:t>
        </w:r>
        <w:r w:rsidR="008E2008" w:rsidRPr="002E14AA">
          <w:rPr>
            <w:rStyle w:val="a3"/>
          </w:rPr>
          <w:t>_</w:t>
        </w:r>
        <w:r w:rsidR="008E2008" w:rsidRPr="00B23EE9">
          <w:rPr>
            <w:rStyle w:val="a3"/>
            <w:lang w:val="en-US"/>
          </w:rPr>
          <w:t>finance</w:t>
        </w:r>
        <w:r w:rsidR="008E2008" w:rsidRPr="002E14AA">
          <w:rPr>
            <w:rStyle w:val="a3"/>
          </w:rPr>
          <w:t>/63-</w:t>
        </w:r>
        <w:r w:rsidR="008E2008" w:rsidRPr="00B23EE9">
          <w:rPr>
            <w:rStyle w:val="a3"/>
            <w:lang w:val="en-US"/>
          </w:rPr>
          <w:t>milliarda</w:t>
        </w:r>
        <w:r w:rsidR="008E2008" w:rsidRPr="002E14AA">
          <w:rPr>
            <w:rStyle w:val="a3"/>
          </w:rPr>
          <w:t>-</w:t>
        </w:r>
        <w:r w:rsidR="008E2008" w:rsidRPr="00B23EE9">
          <w:rPr>
            <w:rStyle w:val="a3"/>
            <w:lang w:val="en-US"/>
          </w:rPr>
          <w:t>enpf</w:t>
        </w:r>
        <w:r w:rsidR="008E2008" w:rsidRPr="002E14AA">
          <w:rPr>
            <w:rStyle w:val="a3"/>
          </w:rPr>
          <w:t>-</w:t>
        </w:r>
        <w:r w:rsidR="008E2008" w:rsidRPr="00B23EE9">
          <w:rPr>
            <w:rStyle w:val="a3"/>
            <w:lang w:val="en-US"/>
          </w:rPr>
          <w:t>jdut</w:t>
        </w:r>
        <w:r w:rsidR="008E2008" w:rsidRPr="002E14AA">
          <w:rPr>
            <w:rStyle w:val="a3"/>
          </w:rPr>
          <w:t>-</w:t>
        </w:r>
        <w:r w:rsidR="008E2008" w:rsidRPr="00B23EE9">
          <w:rPr>
            <w:rStyle w:val="a3"/>
            <w:lang w:val="en-US"/>
          </w:rPr>
          <w:t>naslednikov</w:t>
        </w:r>
        <w:r w:rsidR="008E2008" w:rsidRPr="002E14AA">
          <w:rPr>
            <w:rStyle w:val="a3"/>
          </w:rPr>
          <w:t>-</w:t>
        </w:r>
        <w:r w:rsidR="008E2008" w:rsidRPr="00B23EE9">
          <w:rPr>
            <w:rStyle w:val="a3"/>
            <w:lang w:val="en-US"/>
          </w:rPr>
          <w:t>kazahstantsam</w:t>
        </w:r>
        <w:r w:rsidR="008E2008" w:rsidRPr="002E14AA">
          <w:rPr>
            <w:rStyle w:val="a3"/>
          </w:rPr>
          <w:t>-</w:t>
        </w:r>
        <w:r w:rsidR="008E2008" w:rsidRPr="00B23EE9">
          <w:rPr>
            <w:rStyle w:val="a3"/>
            <w:lang w:val="en-US"/>
          </w:rPr>
          <w:t>poluchit</w:t>
        </w:r>
        <w:r w:rsidR="008E2008" w:rsidRPr="002E14AA">
          <w:rPr>
            <w:rStyle w:val="a3"/>
          </w:rPr>
          <w:t>-607530/</w:t>
        </w:r>
      </w:hyperlink>
      <w:r w:rsidR="008E2008" w:rsidRPr="002E14AA">
        <w:t xml:space="preserve"> </w:t>
      </w:r>
    </w:p>
    <w:p w14:paraId="1B4218CB" w14:textId="77777777" w:rsidR="008E2008" w:rsidRPr="002E14AA" w:rsidRDefault="008E2008" w:rsidP="00766235"/>
    <w:p w14:paraId="0F91D1CE" w14:textId="77777777" w:rsidR="00111D7C" w:rsidRPr="00E174FF" w:rsidRDefault="00111D7C" w:rsidP="00111D7C">
      <w:pPr>
        <w:pStyle w:val="10"/>
      </w:pPr>
      <w:bookmarkStart w:id="159" w:name="_Toc99271715"/>
      <w:bookmarkStart w:id="160" w:name="_Toc99318660"/>
      <w:bookmarkStart w:id="161" w:name="_Toc165991080"/>
      <w:bookmarkStart w:id="162" w:name="_Toc239229107"/>
      <w:r w:rsidRPr="00E174FF">
        <w:t>Новости пенсионной отрасли стран дальнего зарубежья</w:t>
      </w:r>
      <w:bookmarkEnd w:id="159"/>
      <w:bookmarkEnd w:id="160"/>
      <w:bookmarkEnd w:id="161"/>
      <w:bookmarkEnd w:id="162"/>
    </w:p>
    <w:p w14:paraId="4AC1E538" w14:textId="16BE882A" w:rsidR="00715E41" w:rsidRPr="00E174FF" w:rsidRDefault="00715E41" w:rsidP="00715E41">
      <w:pPr>
        <w:pStyle w:val="2"/>
      </w:pPr>
      <w:bookmarkStart w:id="163" w:name="_Toc239229108"/>
      <w:bookmarkEnd w:id="114"/>
      <w:r w:rsidRPr="00E174FF">
        <w:t>Vietnam.vn, 01.09.2026, Предложения о снижении пенсионного возраста до 70 лет для поддержки тех, кто не имеет пенсии</w:t>
      </w:r>
      <w:bookmarkEnd w:id="163"/>
    </w:p>
    <w:p w14:paraId="0B837FD2" w14:textId="77777777" w:rsidR="00715E41" w:rsidRPr="00E174FF" w:rsidRDefault="00715E41" w:rsidP="00316FFE">
      <w:pPr>
        <w:pStyle w:val="3"/>
      </w:pPr>
      <w:bookmarkStart w:id="164" w:name="_Toc239229109"/>
      <w:r w:rsidRPr="00E174FF">
        <w:t>Предложение о снижении возраста получения социальных пенсионных выплат с 75 до 70 лет направлено на расширение поддержки и обеспечение дополнительной социальной защиты для пожилых людей, не получающих пенсию.</w:t>
      </w:r>
      <w:bookmarkEnd w:id="164"/>
    </w:p>
    <w:p w14:paraId="4ECB5309" w14:textId="77777777" w:rsidR="00715E41" w:rsidRPr="00E174FF" w:rsidRDefault="00715E41" w:rsidP="00715E41">
      <w:r w:rsidRPr="00E174FF">
        <w:t>Даже в праздничные дни люди по-прежнему испытывают трудности с обеспечением своего существования.</w:t>
      </w:r>
    </w:p>
    <w:p w14:paraId="693D5F80" w14:textId="77777777" w:rsidR="00715E41" w:rsidRPr="00E174FF" w:rsidRDefault="00715E41" w:rsidP="00715E41">
      <w:r w:rsidRPr="00E174FF">
        <w:t>Во время празднования Национального дня 2 сентября, пока многие люди возвращались в свои родные города, путешествовали или проводили время с семьями, г-н Ву Хай, родом из Ниньбиня, продолжал регулярно торговать с тележки, продавая блинчики с начинкой и сахарную вату, чтобы зарабатывать на жизнь на рынке Донг Суан (Ханой).</w:t>
      </w:r>
    </w:p>
    <w:p w14:paraId="7285AC88" w14:textId="77777777" w:rsidR="00715E41" w:rsidRPr="00E174FF" w:rsidRDefault="00715E41" w:rsidP="00715E41">
      <w:r w:rsidRPr="00E174FF">
        <w:t>Г-н Хай, занимающийся этой работой более 10 лет, сказал, что в праздничные дни количество людей, стекающихся в центр Ханоя, увеличивается, но ему все равно приходится пользоваться этой возможностью, продавая товары, чтобы заработать дополнительные деньги.</w:t>
      </w:r>
    </w:p>
    <w:p w14:paraId="0D38C0FD" w14:textId="77777777" w:rsidR="00715E41" w:rsidRPr="00E174FF" w:rsidRDefault="00715E41" w:rsidP="00715E41">
      <w:r w:rsidRPr="00E174FF">
        <w:t>Ранее он работал на различных работах, связанных с физическим трудом, таких как строитель и грузчик. Однако из-за плохого состояния здоровья он больше не мог заниматься тяжелым физическим трудом, поэтому перешел на уличную торговлю.</w:t>
      </w:r>
    </w:p>
    <w:p w14:paraId="55506CD2" w14:textId="77777777" w:rsidR="00715E41" w:rsidRPr="00E174FF" w:rsidRDefault="00715E41" w:rsidP="00715E41">
      <w:r w:rsidRPr="00E174FF">
        <w:t>Каждый вечер, примерно с 18:00 до полуночи, он ездит на велосипеде по рыночной площади, продавая свой товар. В среднем он зарабатывает около 200 000–250 000 донгов за вечер. После вычета стоимости ингредиентов остается небольшая сумма.</w:t>
      </w:r>
    </w:p>
    <w:p w14:paraId="096B9600" w14:textId="77777777" w:rsidR="00715E41" w:rsidRPr="00E174FF" w:rsidRDefault="00715E41" w:rsidP="00715E41">
      <w:r w:rsidRPr="00E174FF">
        <w:t>Нестабильный доход вынуждал его тщательно планировать семейные расходы. Его жена работала на заводе в родном городе, а сын учился на третьем курсе университета в Ханое, поэтому расходы на проживание и обучение все равно нужно было покрывать.</w:t>
      </w:r>
    </w:p>
    <w:p w14:paraId="7F662C14" w14:textId="77777777" w:rsidR="00715E41" w:rsidRPr="00E174FF" w:rsidRDefault="00715E41" w:rsidP="00715E41">
      <w:r w:rsidRPr="00E174FF">
        <w:t>Для пожилых работников без пенсий или стабильного дохода продолжение работы во время праздников — это не только способ заработать дополнительные деньги, но и способ поддерживать привычный уровень жизни.</w:t>
      </w:r>
    </w:p>
    <w:p w14:paraId="0DB5F04F" w14:textId="7802AC94" w:rsidR="00715E41" w:rsidRPr="00E174FF" w:rsidRDefault="00715E41" w:rsidP="00715E41">
      <w:r w:rsidRPr="00E174FF">
        <w:t xml:space="preserve">Создание первоначального импульса для </w:t>
      </w:r>
      <w:r w:rsidR="00561FBA">
        <w:t>«</w:t>
      </w:r>
      <w:r w:rsidRPr="00E174FF">
        <w:t>серебряной экономики</w:t>
      </w:r>
      <w:r w:rsidR="00561FBA">
        <w:t>»</w:t>
      </w:r>
    </w:p>
    <w:p w14:paraId="17D0AFB0" w14:textId="77777777" w:rsidR="00715E41" w:rsidRPr="00E174FF" w:rsidRDefault="00715E41" w:rsidP="00715E41">
      <w:r w:rsidRPr="00E174FF">
        <w:t>В этом контексте Министерство внутренних дел изучает возможность снижения возраста получения социальных пенсионных выплат с 75 до 70 лет.</w:t>
      </w:r>
    </w:p>
    <w:p w14:paraId="3BF0B420" w14:textId="77777777" w:rsidR="00715E41" w:rsidRPr="00E174FF" w:rsidRDefault="00715E41" w:rsidP="00715E41">
      <w:r w:rsidRPr="00E174FF">
        <w:lastRenderedPageBreak/>
        <w:t>Доцент д-р Нгуен Тхуонг Ланг (Национальный экономический университет) считает, что расширение круга получателей субсидий следует проводить постепенно, отдавая приоритет тем, кто не имеет пенсий и стабильных источников дохода.</w:t>
      </w:r>
    </w:p>
    <w:p w14:paraId="1C3B0A84" w14:textId="77777777" w:rsidR="00715E41" w:rsidRPr="00E174FF" w:rsidRDefault="00715E41" w:rsidP="00715E41">
      <w:r w:rsidRPr="00E174FF">
        <w:t>По его словам, долгосрочная цель состоит в том, чтобы никого не оставить без внимания, но политика при этом должна соответствовать бюджетным возможностям и иметь четкий план действий.</w:t>
      </w:r>
    </w:p>
    <w:p w14:paraId="200F2A18" w14:textId="77777777" w:rsidR="00715E41" w:rsidRPr="00E174FF" w:rsidRDefault="00715E41" w:rsidP="00715E41">
      <w:r w:rsidRPr="00E174FF">
        <w:t>После каждого этапа внедрения необходима оценка, основанная на реальных данных, для дальнейшей корректировки политики, сокращения неравенства и обеспечения социальной справедливости.</w:t>
      </w:r>
    </w:p>
    <w:p w14:paraId="00CEA0C8" w14:textId="77777777" w:rsidR="00715E41" w:rsidRPr="00E174FF" w:rsidRDefault="00715E41" w:rsidP="00715E41">
      <w:r w:rsidRPr="00E174FF">
        <w:t>В ближайшие 5-10 лет число пожилых людей будет продолжать расти. Поэтому, по мнению доцента доктора Нгуен Тхуонг Ланга, подготовку ресурсов для системы социального обеспечения необходимо начинать уже сейчас.</w:t>
      </w:r>
    </w:p>
    <w:p w14:paraId="11FAC5C4" w14:textId="77777777" w:rsidR="00715E41" w:rsidRPr="00E174FF" w:rsidRDefault="00715E41" w:rsidP="00715E41">
      <w:r w:rsidRPr="00E174FF">
        <w:t>Поскольку во Вьетнаме наблюдается старение населения, необходимо обеспечить надлежащую подготовку фондов социального страхования, пенсионных фондов, фондов социальной помощи и ресурсов социального обеспечения.</w:t>
      </w:r>
    </w:p>
    <w:p w14:paraId="5C81B104" w14:textId="0F339BB9" w:rsidR="00715E41" w:rsidRPr="00E174FF" w:rsidRDefault="00561FBA" w:rsidP="00715E41">
      <w:r>
        <w:t>«</w:t>
      </w:r>
      <w:r w:rsidR="00715E41" w:rsidRPr="00E174FF">
        <w:t>Для обеспечения ресурсов для социального благополучия экономика должна продолжать расти, создавая устойчивый источник доходов для социальной политики</w:t>
      </w:r>
      <w:r>
        <w:t>»</w:t>
      </w:r>
      <w:r w:rsidR="00715E41" w:rsidRPr="00E174FF">
        <w:t>, — сказал он.</w:t>
      </w:r>
    </w:p>
    <w:p w14:paraId="7670D05C" w14:textId="77777777" w:rsidR="00715E41" w:rsidRPr="00E174FF" w:rsidRDefault="00715E41" w:rsidP="00715E41">
      <w:r w:rsidRPr="00E174FF">
        <w:t>По мнению экспертов, необходимо разработать демографические сценарии на следующие 10-20 лет, рассчитав численность пожилого населения, ожидаемую продолжительность жизни и, особенно, количество лет, прожитых в добром здравии.</w:t>
      </w:r>
    </w:p>
    <w:p w14:paraId="60F66323" w14:textId="70E4CF82" w:rsidR="00715E41" w:rsidRPr="00E174FF" w:rsidRDefault="00715E41" w:rsidP="00715E41">
      <w:r w:rsidRPr="00E174FF">
        <w:t xml:space="preserve">Доцент доктор Нгуен Тхуонг Ланг считает, что снижение возраста получения социальных пенсионных выплат до 70 лет может дать первоначальный импульс </w:t>
      </w:r>
      <w:r w:rsidR="00561FBA">
        <w:t>«</w:t>
      </w:r>
      <w:r w:rsidRPr="00E174FF">
        <w:t>серебряной экономике</w:t>
      </w:r>
      <w:r w:rsidR="00561FBA">
        <w:t>»</w:t>
      </w:r>
      <w:r w:rsidRPr="00E174FF">
        <w:t>.</w:t>
      </w:r>
    </w:p>
    <w:p w14:paraId="67463085" w14:textId="77777777" w:rsidR="00715E41" w:rsidRPr="00E174FF" w:rsidRDefault="00715E41" w:rsidP="00715E41">
      <w:r w:rsidRPr="00E174FF">
        <w:t>По его словам, пожилые люди — это не только группа, нуждающаяся в уходе, но и, при условии создания надлежащих условий, могут стать ресурсом и движущей силой экономического развития.</w:t>
      </w:r>
    </w:p>
    <w:p w14:paraId="0AC0535C" w14:textId="77777777" w:rsidR="00715E41" w:rsidRPr="00E174FF" w:rsidRDefault="00715E41" w:rsidP="00715E41">
      <w:r w:rsidRPr="00E174FF">
        <w:t>Многие люди в возрасте 60-70 лет по-прежнему способны продолжать работать. В цифровой экономике некоторые виды работ требуют не высокой скорости, а внимательности, точности и опыта — преимуществ, которыми обладают люди старшего возраста.</w:t>
      </w:r>
    </w:p>
    <w:p w14:paraId="0F4A9943" w14:textId="77777777" w:rsidR="00715E41" w:rsidRPr="00E174FF" w:rsidRDefault="00715E41" w:rsidP="00715E41">
      <w:r w:rsidRPr="00E174FF">
        <w:t>Кроме того, растут потребности пожилых людей в медицинском обслуживании, вспомогательных устройствах, услугах по уходу, путешествиях, жилье, технологиях и подходящих финансовых продуктах.</w:t>
      </w:r>
    </w:p>
    <w:p w14:paraId="3BE65297" w14:textId="4B06283F" w:rsidR="00715E41" w:rsidRPr="00E174FF" w:rsidRDefault="00561FBA" w:rsidP="00715E41">
      <w:r>
        <w:t>«</w:t>
      </w:r>
      <w:r w:rsidR="00715E41" w:rsidRPr="00E174FF">
        <w:t>Если правительство будет проводить правильную политику поддержки, предприятия увидят рынок и смело начнут инвестировать</w:t>
      </w:r>
      <w:r>
        <w:t>»</w:t>
      </w:r>
      <w:r w:rsidR="00715E41" w:rsidRPr="00E174FF">
        <w:t>, — прокомментировал доцент доктор Нгуен Тхуонг Ланг.</w:t>
      </w:r>
    </w:p>
    <w:p w14:paraId="682A7CE9" w14:textId="3B8CC19C" w:rsidR="00CA32BC" w:rsidRPr="00E174FF" w:rsidRDefault="009825F0" w:rsidP="00715E41">
      <w:hyperlink r:id="rId58" w:history="1">
        <w:r w:rsidR="00715E41" w:rsidRPr="00E174FF">
          <w:rPr>
            <w:rStyle w:val="a3"/>
          </w:rPr>
          <w:t>https://www.vietnam.vn/ru/de-xuat-ha-do-tuoi-nhan-tro-cap-huu-tri-xuong-70-tuoi-ho-tro-nguoi-khong-co-luong-huu</w:t>
        </w:r>
      </w:hyperlink>
    </w:p>
    <w:p w14:paraId="76BE3112" w14:textId="3AC0B0DE" w:rsidR="00715E41" w:rsidRPr="002E14AA" w:rsidRDefault="002E14AA" w:rsidP="002E14AA">
      <w:pPr>
        <w:pStyle w:val="2"/>
      </w:pPr>
      <w:bookmarkStart w:id="165" w:name="_Toc239229110"/>
      <w:r>
        <w:rPr>
          <w:lang w:val="en-US"/>
        </w:rPr>
        <w:lastRenderedPageBreak/>
        <w:t>Vietnam</w:t>
      </w:r>
      <w:r w:rsidRPr="002E14AA">
        <w:t>.</w:t>
      </w:r>
      <w:r>
        <w:rPr>
          <w:lang w:val="en-US"/>
        </w:rPr>
        <w:t>vn</w:t>
      </w:r>
      <w:r w:rsidRPr="002E14AA">
        <w:t>, 02.09.2026, Что следует учитывать при досрочном выходе на пенсию, чтобы не нарушить свои права?</w:t>
      </w:r>
      <w:bookmarkEnd w:id="165"/>
    </w:p>
    <w:p w14:paraId="5DF6A9B2" w14:textId="77777777" w:rsidR="002E14AA" w:rsidRPr="002E14AA" w:rsidRDefault="002E14AA" w:rsidP="002E14AA">
      <w:pPr>
        <w:pStyle w:val="3"/>
      </w:pPr>
      <w:bookmarkStart w:id="166" w:name="_Toc239229111"/>
      <w:r w:rsidRPr="002E14AA">
        <w:t>В процессе рассмотрения заявлений о досрочном выходе на пенсию работников, занятых на тяжелой, опасной или исключительно тяжелой и опасной работе, агентство социального страхования обнаружило ошибки в процессе трудоустройства, которые были выявлены на позднем этапе, что привело к задержке получения работниками пенсий.</w:t>
      </w:r>
      <w:bookmarkEnd w:id="166"/>
    </w:p>
    <w:p w14:paraId="4F698162" w14:textId="77777777" w:rsidR="002E14AA" w:rsidRPr="002E14AA" w:rsidRDefault="002E14AA" w:rsidP="002E14AA">
      <w:r w:rsidRPr="002E14AA">
        <w:t>Согласно Постановлению № 135/2020/</w:t>
      </w:r>
      <w:r w:rsidRPr="002E14AA">
        <w:rPr>
          <w:lang w:val="en-US"/>
        </w:rPr>
        <w:t>ND</w:t>
      </w:r>
      <w:r w:rsidRPr="002E14AA">
        <w:t>-</w:t>
      </w:r>
      <w:r w:rsidRPr="002E14AA">
        <w:rPr>
          <w:lang w:val="en-US"/>
        </w:rPr>
        <w:t>CP</w:t>
      </w:r>
      <w:r w:rsidRPr="002E14AA">
        <w:t>, в 2026 году пенсионный возраст при нормальных условиях труда для мужчин составит 61 год и 6 месяцев, а для женщин — 57 лет.</w:t>
      </w:r>
    </w:p>
    <w:p w14:paraId="1D955BA7" w14:textId="77777777" w:rsidR="002E14AA" w:rsidRPr="002E14AA" w:rsidRDefault="002E14AA" w:rsidP="002E14AA">
      <w:r w:rsidRPr="002E14AA">
        <w:t>Таким образом, лица, имеющие право на досрочный выход на пенсию за 5 лет до достижения максимального возраста, могут выйти на пенсию в возрасте 56 лет и 6 месяцев для мужчин и 52 лет для женщин. Для тех, кто может выйти на пенсию на 10 лет раньше, соответствующий возраст составляет 51 год и 6 месяцев для мужчин и 47 лет для женщин.</w:t>
      </w:r>
    </w:p>
    <w:p w14:paraId="345A8F98" w14:textId="77777777" w:rsidR="002E14AA" w:rsidRPr="002E14AA" w:rsidRDefault="002E14AA" w:rsidP="002E14AA">
      <w:r w:rsidRPr="002E14AA">
        <w:t>Согласно статьям 64 и 65 Закона о социальном страховании 2024 года № 41/2024/</w:t>
      </w:r>
      <w:r w:rsidRPr="002E14AA">
        <w:rPr>
          <w:lang w:val="en-US"/>
        </w:rPr>
        <w:t>QH</w:t>
      </w:r>
      <w:r w:rsidRPr="002E14AA">
        <w:t>15, работники могут выйти на пенсию досрочно при соблюдении следующих условий:</w:t>
      </w:r>
    </w:p>
    <w:p w14:paraId="11438719" w14:textId="77777777" w:rsidR="002E14AA" w:rsidRPr="002E14AA" w:rsidRDefault="002E14AA" w:rsidP="002E14AA">
      <w:r w:rsidRPr="002E14AA">
        <w:t>Соответственно, работники могут выйти на пенсию на 5 лет раньше установленного пенсионного возраста, если они вносили взносы в обязательное социальное страхование в течение 15 лет или более и относятся к одной из двух групп.</w:t>
      </w:r>
    </w:p>
    <w:p w14:paraId="66A28B7E" w14:textId="77777777" w:rsidR="002E14AA" w:rsidRPr="002E14AA" w:rsidRDefault="002E14AA" w:rsidP="002E14AA">
      <w:r w:rsidRPr="002E14AA">
        <w:t>Во-первых, это включает лиц, занятых напряженной, опасной или вредной работой, или лиц, занятых особо напряженной, опасной или вредной работой, как указано в каталоге, изданном министром</w:t>
      </w:r>
      <w:r w:rsidRPr="002E14AA">
        <w:rPr>
          <w:lang w:val="en-US"/>
        </w:rPr>
        <w:t> </w:t>
      </w:r>
      <w:hyperlink r:id="rId59" w:tgtFrame="_blank" w:tooltip="Домашний офис" w:history="1">
        <w:r w:rsidRPr="002E14AA">
          <w:rPr>
            <w:rStyle w:val="a3"/>
          </w:rPr>
          <w:t>внутренних дел</w:t>
        </w:r>
      </w:hyperlink>
      <w:r w:rsidRPr="002E14AA">
        <w:rPr>
          <w:lang w:val="en-US"/>
        </w:rPr>
        <w:t> </w:t>
      </w:r>
      <w:r w:rsidRPr="002E14AA">
        <w:t>.</w:t>
      </w:r>
    </w:p>
    <w:p w14:paraId="04CE5092" w14:textId="77777777" w:rsidR="002E14AA" w:rsidRPr="002E14AA" w:rsidRDefault="002E14AA" w:rsidP="002E14AA">
      <w:r w:rsidRPr="002E14AA">
        <w:t>Во-вторых, это включает людей, работающих в районах с особенно сложными</w:t>
      </w:r>
      <w:r w:rsidRPr="002E14AA">
        <w:rPr>
          <w:lang w:val="en-US"/>
        </w:rPr>
        <w:t> </w:t>
      </w:r>
      <w:hyperlink r:id="rId60" w:tgtFrame="_blank" w:tooltip="экономика" w:history="1">
        <w:r w:rsidRPr="002E14AA">
          <w:rPr>
            <w:rStyle w:val="a3"/>
          </w:rPr>
          <w:t>социально</w:t>
        </w:r>
      </w:hyperlink>
      <w:r w:rsidRPr="002E14AA">
        <w:t>-экономическими условиями, в том числе тех, кто до 1 января 2021 года работал в районах с коэффициентом региональной надбавки 0,7 или выше.</w:t>
      </w:r>
    </w:p>
    <w:p w14:paraId="79F5A4D0" w14:textId="77777777" w:rsidR="002E14AA" w:rsidRPr="002E14AA" w:rsidRDefault="002E14AA" w:rsidP="002E14AA">
      <w:r w:rsidRPr="002E14AA">
        <w:t>В случае работы в угольных шахтах под землей работники могут выйти на пенсию на 10 лет раньше установленного пенсионного возраста, если они проработали в этой сфере 15 лет или более.</w:t>
      </w:r>
    </w:p>
    <w:p w14:paraId="5FC0AD1B" w14:textId="77777777" w:rsidR="002E14AA" w:rsidRPr="002E14AA" w:rsidRDefault="002E14AA" w:rsidP="002E14AA">
      <w:r w:rsidRPr="002E14AA">
        <w:t>Кроме того, согласно правилам, право на досрочную пенсию имеют работники, проработавшие 15 лет и более на особо тяжелых, опасных или вредных для здоровья работах, и чья трудоспособность снизилась на 61% и более.</w:t>
      </w:r>
    </w:p>
    <w:p w14:paraId="7DBDD413" w14:textId="77777777" w:rsidR="002E14AA" w:rsidRPr="002E14AA" w:rsidRDefault="002E14AA" w:rsidP="002E14AA">
      <w:r w:rsidRPr="002E14AA">
        <w:t>Согласно статье 65 Закона о социальном страховании 2024 года, работники, выходящие на пенсию досрочно по причине снижения трудоспособности, должны были вносить взносы в обязательное социальное страхование не менее 20 лет.</w:t>
      </w:r>
    </w:p>
    <w:p w14:paraId="767DD2FD" w14:textId="77777777" w:rsidR="002E14AA" w:rsidRPr="002E14AA" w:rsidRDefault="002E14AA" w:rsidP="002E14AA">
      <w:r w:rsidRPr="002E14AA">
        <w:t>Работники имеют право на меньшую пенсию, если они на пять лет моложе установленного пенсионного возраста и имеют сниженную трудоспособность от 61% до менее чем 81%.</w:t>
      </w:r>
    </w:p>
    <w:p w14:paraId="541417F0" w14:textId="77777777" w:rsidR="002E14AA" w:rsidRPr="002E14AA" w:rsidRDefault="002E14AA" w:rsidP="002E14AA">
      <w:r w:rsidRPr="002E14AA">
        <w:t>В случаях, когда возраст работника на 10 лет ниже пенсионного возраста при нормальных условиях труда, снижение его трудоспособности должно составлять 81% или более.</w:t>
      </w:r>
    </w:p>
    <w:p w14:paraId="14B02EDE" w14:textId="77777777" w:rsidR="002E14AA" w:rsidRPr="002E14AA" w:rsidRDefault="002E14AA" w:rsidP="002E14AA">
      <w:r w:rsidRPr="002E14AA">
        <w:lastRenderedPageBreak/>
        <w:t>Для военнослужащих, сотрудников разведывательных служб и постоянного ополчения условиями выхода на пенсию являются: уплата обязательных взносов в систему социального страхования в течение не менее 15 лет и соответствие одному из предусмотренных законом критериев.</w:t>
      </w:r>
    </w:p>
    <w:p w14:paraId="4602B132" w14:textId="77777777" w:rsidR="002E14AA" w:rsidRPr="002E14AA" w:rsidRDefault="002E14AA" w:rsidP="002E14AA">
      <w:r w:rsidRPr="002E14AA">
        <w:t>Эта группа может выйти на пенсию на срок до пяти лет раньше обычного пенсионного возраста при соблюдении условий труда, если иное не предусмотрено специальными</w:t>
      </w:r>
      <w:r w:rsidRPr="002E14AA">
        <w:rPr>
          <w:lang w:val="en-US"/>
        </w:rPr>
        <w:t> </w:t>
      </w:r>
      <w:hyperlink r:id="rId61" w:tgtFrame="_blank" w:tooltip="закон" w:history="1">
        <w:r w:rsidRPr="002E14AA">
          <w:rPr>
            <w:rStyle w:val="a3"/>
          </w:rPr>
          <w:t>законами</w:t>
        </w:r>
      </w:hyperlink>
      <w:r w:rsidRPr="002E14AA">
        <w:rPr>
          <w:lang w:val="en-US"/>
        </w:rPr>
        <w:t> </w:t>
      </w:r>
      <w:r w:rsidRPr="002E14AA">
        <w:t>.</w:t>
      </w:r>
    </w:p>
    <w:p w14:paraId="7054ADFE" w14:textId="77777777" w:rsidR="002E14AA" w:rsidRPr="002E14AA" w:rsidRDefault="002E14AA" w:rsidP="002E14AA">
      <w:r w:rsidRPr="002E14AA">
        <w:t>Если возраст на 10 лет ниже пенсионного возраста при нормальных условиях труда, работник должен иметь не менее 15 лет обязательных взносов в систему социального страхования, полученных при работе на тяжелых, опасных или вредных для здоровья работах, или в районах с особенно сложными социально-экономическими условиями.</w:t>
      </w:r>
    </w:p>
    <w:p w14:paraId="7BA3D983" w14:textId="77777777" w:rsidR="002E14AA" w:rsidRPr="002E14AA" w:rsidRDefault="002E14AA" w:rsidP="002E14AA">
      <w:r w:rsidRPr="002E14AA">
        <w:t>В случае досрочного выхода на пенсию военнослужащих, сотрудников разведывательных служб и постоянного ополчения, условия следующие: не менее 20 лет участия в обязательном социальном страховании, снижение трудоспособности на 61% и более, а также попадание в одну из двух категорий: возраст до 10 лет моложе пенсионного возраста при нормальных условиях труда или не менее 15 лет работы на особо тяжелых, опасных или вредных для здоровья работах.</w:t>
      </w:r>
    </w:p>
    <w:p w14:paraId="57DC7A8A" w14:textId="77777777" w:rsidR="002E14AA" w:rsidRPr="002E14AA" w:rsidRDefault="002E14AA" w:rsidP="002E14AA">
      <w:r w:rsidRPr="002E14AA">
        <w:t>Однако для лиц, заразившихся ВИЧ/СПИДом в результате несчастных случаев на производстве при исполнении служебных обязанностей, пенсионных требований не существует.</w:t>
      </w:r>
    </w:p>
    <w:p w14:paraId="4055D507" w14:textId="77777777" w:rsidR="002E14AA" w:rsidRPr="002E14AA" w:rsidRDefault="002E14AA" w:rsidP="002E14AA">
      <w:r w:rsidRPr="002E14AA">
        <w:rPr>
          <w:b/>
          <w:bCs/>
        </w:rPr>
        <w:t>О чём должны знать работники, чтобы избежать нарушения своих прав?</w:t>
      </w:r>
    </w:p>
    <w:p w14:paraId="37DA3FAA" w14:textId="77777777" w:rsidR="002E14AA" w:rsidRPr="002E14AA" w:rsidRDefault="002E14AA" w:rsidP="002E14AA">
      <w:r w:rsidRPr="002E14AA">
        <w:t>Размер пенсии будет уменьшен или нет, зависит от причины досрочного выхода на пенсию. Для тех, кто выходит на пенсию досрочно в соответствии со статьей 64 Закона о социальном страховании 2024 года, размер пенсии определяется исходя из продолжительности уплаты взносов в систему социального страхования и не уменьшается в связи с досрочным выходом на пенсию.</w:t>
      </w:r>
    </w:p>
    <w:p w14:paraId="4AC93998" w14:textId="77777777" w:rsidR="002E14AA" w:rsidRPr="002E14AA" w:rsidRDefault="002E14AA" w:rsidP="002E14AA">
      <w:r w:rsidRPr="002E14AA">
        <w:t>Между тем, тем, кто выходит на пенсию в связи со снижением трудоспособности согласно статье 65 Закона о социальном страховании 2024 года, размер пенсионных выплат будет уменьшен. За каждый год досрочного выхода на пенсию размер выплат будет уменьшаться на 2%.</w:t>
      </w:r>
      <w:r w:rsidRPr="002E14AA">
        <w:rPr>
          <w:lang w:val="en-US"/>
        </w:rPr>
        <w:t> </w:t>
      </w:r>
    </w:p>
    <w:p w14:paraId="24B35815" w14:textId="77777777" w:rsidR="002E14AA" w:rsidRPr="002E14AA" w:rsidRDefault="002E14AA" w:rsidP="002E14AA">
      <w:r w:rsidRPr="002E14AA">
        <w:t>Если период досрочного выхода на пенсию включает нечетные месяцы, и если нечетное число составляет менее 6 месяцев, размер пенсионного пособия не будет уменьшен. Если нечетное число составляет от 6 месяцев до менее 12 месяцев, размер пособия будет уменьшен на 1%.</w:t>
      </w:r>
    </w:p>
    <w:p w14:paraId="0F46EBA2" w14:textId="77777777" w:rsidR="002E14AA" w:rsidRPr="002E14AA" w:rsidRDefault="002E14AA" w:rsidP="002E14AA">
      <w:r w:rsidRPr="002E14AA">
        <w:t>Согласно Департаменту социального страхования города</w:t>
      </w:r>
      <w:r w:rsidRPr="002E14AA">
        <w:rPr>
          <w:lang w:val="en-US"/>
        </w:rPr>
        <w:t> </w:t>
      </w:r>
      <w:hyperlink r:id="rId62" w:tgtFrame="_blank" w:tooltip="Дананг" w:history="1">
        <w:r w:rsidRPr="002E14AA">
          <w:rPr>
            <w:rStyle w:val="a3"/>
          </w:rPr>
          <w:t>Дананг</w:t>
        </w:r>
      </w:hyperlink>
      <w:r w:rsidRPr="002E14AA">
        <w:rPr>
          <w:lang w:val="en-US"/>
        </w:rPr>
        <w:t> </w:t>
      </w:r>
      <w:r w:rsidRPr="002E14AA">
        <w:t>, право на досрочный выход на пенсию на пять лет без уменьшения пенсии для лиц, работающих на тяжелых, опасных или исключительно тяжелых и опасных работах, является гуманной политикой.</w:t>
      </w:r>
    </w:p>
    <w:p w14:paraId="2ECA5CB3" w14:textId="77777777" w:rsidR="002E14AA" w:rsidRPr="002E14AA" w:rsidRDefault="002E14AA" w:rsidP="002E14AA">
      <w:r w:rsidRPr="002E14AA">
        <w:t>Однако в процессе подачи заявления на пенсию многие люди сталкиваются с ситуациями, когда должность, указанная в их страховом полисе, не соответствует правилам, касающимся тяжелой или опасной работы.</w:t>
      </w:r>
    </w:p>
    <w:p w14:paraId="2453175F" w14:textId="77777777" w:rsidR="002E14AA" w:rsidRPr="002E14AA" w:rsidRDefault="002E14AA" w:rsidP="002E14AA">
      <w:r w:rsidRPr="002E14AA">
        <w:t>В принципе, обязанность работодателя — правдиво и точно указывать выполняемую сотрудниками работу.</w:t>
      </w:r>
    </w:p>
    <w:p w14:paraId="22B450E9" w14:textId="77777777" w:rsidR="002E14AA" w:rsidRPr="002E14AA" w:rsidRDefault="002E14AA" w:rsidP="002E14AA">
      <w:r w:rsidRPr="002E14AA">
        <w:lastRenderedPageBreak/>
        <w:t>Работники и работодатели могут ознакомиться со списком трудоемких, опасных и вредных профессий, а также с особенно трудоемкими, опасными и вредными профессиями и видами работ, указанными в Циркуляре 11/2020/</w:t>
      </w:r>
      <w:r w:rsidRPr="002E14AA">
        <w:rPr>
          <w:lang w:val="en-US"/>
        </w:rPr>
        <w:t>TT</w:t>
      </w:r>
      <w:r w:rsidRPr="002E14AA">
        <w:t>-</w:t>
      </w:r>
      <w:r w:rsidRPr="002E14AA">
        <w:rPr>
          <w:lang w:val="en-US"/>
        </w:rPr>
        <w:t>BLDTBXH</w:t>
      </w:r>
      <w:r w:rsidRPr="002E14AA">
        <w:t xml:space="preserve"> от 12 ноября 2020 года, чтобы гарантировать, что работники не столкнутся с трудностями при получении пособий, начиная от больничного и отпуска по беременности и родам и заканчивая выходом на пенсию.</w:t>
      </w:r>
    </w:p>
    <w:p w14:paraId="5ADF0A9B" w14:textId="77777777" w:rsidR="002E14AA" w:rsidRPr="002E14AA" w:rsidRDefault="002E14AA" w:rsidP="002E14AA">
      <w:r w:rsidRPr="002E14AA">
        <w:t xml:space="preserve">Однако ошибки в процессе предоставления работодателями информации в агентство социального страхования задерживают процесс получения работниками пенсий. Чтобы избежать этого, работникам следует проверять свой статус участия в пенсионной системе через приложение </w:t>
      </w:r>
      <w:r w:rsidRPr="002E14AA">
        <w:rPr>
          <w:lang w:val="en-US"/>
        </w:rPr>
        <w:t>VssID</w:t>
      </w:r>
      <w:r w:rsidRPr="002E14AA">
        <w:t xml:space="preserve"> - </w:t>
      </w:r>
      <w:r w:rsidRPr="002E14AA">
        <w:rPr>
          <w:lang w:val="en-US"/>
        </w:rPr>
        <w:t>Social</w:t>
      </w:r>
      <w:r w:rsidRPr="002E14AA">
        <w:t xml:space="preserve"> </w:t>
      </w:r>
      <w:r w:rsidRPr="002E14AA">
        <w:rPr>
          <w:lang w:val="en-US"/>
        </w:rPr>
        <w:t>Insurance</w:t>
      </w:r>
      <w:r w:rsidRPr="002E14AA">
        <w:t>.</w:t>
      </w:r>
    </w:p>
    <w:p w14:paraId="39A6B40D" w14:textId="77777777" w:rsidR="002E14AA" w:rsidRPr="002E14AA" w:rsidRDefault="002E14AA" w:rsidP="002E14AA">
      <w:r w:rsidRPr="002E14AA">
        <w:t xml:space="preserve">При использовании приложения </w:t>
      </w:r>
      <w:r w:rsidRPr="002E14AA">
        <w:rPr>
          <w:lang w:val="en-US"/>
        </w:rPr>
        <w:t>VssID</w:t>
      </w:r>
      <w:r w:rsidRPr="002E14AA">
        <w:t xml:space="preserve"> - </w:t>
      </w:r>
      <w:r w:rsidRPr="002E14AA">
        <w:rPr>
          <w:lang w:val="en-US"/>
        </w:rPr>
        <w:t>Social</w:t>
      </w:r>
      <w:r w:rsidRPr="002E14AA">
        <w:t xml:space="preserve"> </w:t>
      </w:r>
      <w:r w:rsidRPr="002E14AA">
        <w:rPr>
          <w:lang w:val="en-US"/>
        </w:rPr>
        <w:t>Insurance</w:t>
      </w:r>
      <w:r w:rsidRPr="002E14AA">
        <w:t xml:space="preserve"> сотрудники увидят свою должность и позицию в столбце «Профессия, должность». В случае обнаружения каких-либо ошибок, им следует незамедлительно сообщить о них своему работодателю и в агентство социального страхования для их исправления.</w:t>
      </w:r>
    </w:p>
    <w:p w14:paraId="4B562519" w14:textId="77777777" w:rsidR="002E14AA" w:rsidRPr="002E14AA" w:rsidRDefault="002E14AA" w:rsidP="002E14AA">
      <w:r w:rsidRPr="002E14AA">
        <w:t>Согласно статье 66 Закона о социальном страховании 2024 года, размер ежемесячной пенсии определяется по формуле: Ежемесячная пенсия = Размер пенсии, на которую распространяется право, × Средняя</w:t>
      </w:r>
      <w:r w:rsidRPr="002E14AA">
        <w:rPr>
          <w:lang w:val="en-US"/>
        </w:rPr>
        <w:t> </w:t>
      </w:r>
      <w:hyperlink r:id="rId63" w:tgtFrame="_blank" w:tooltip="зарплата" w:history="1">
        <w:r w:rsidRPr="002E14AA">
          <w:rPr>
            <w:rStyle w:val="a3"/>
          </w:rPr>
          <w:t>заработная плата,</w:t>
        </w:r>
      </w:hyperlink>
      <w:r w:rsidRPr="002E14AA">
        <w:rPr>
          <w:lang w:val="en-US"/>
        </w:rPr>
        <w:t> </w:t>
      </w:r>
      <w:r w:rsidRPr="002E14AA">
        <w:t>используемая в качестве основы для отчислений в систему социального страхования.</w:t>
      </w:r>
    </w:p>
    <w:p w14:paraId="42DA09C5" w14:textId="77777777" w:rsidR="002E14AA" w:rsidRPr="002E14AA" w:rsidRDefault="002E14AA" w:rsidP="002E14AA">
      <w:r w:rsidRPr="002E14AA">
        <w:t>Для работающих женщин, имеющих стаж уплаты взносов в систему социального страхования в течение 15 лет, предусмотрено право на 45%. После этого за каждый дополнительный год уплаты взносов в систему социального страхования добавляется еще 2%, но не более 75%.</w:t>
      </w:r>
    </w:p>
    <w:p w14:paraId="41B5B4AA" w14:textId="77777777" w:rsidR="002E14AA" w:rsidRPr="002E14AA" w:rsidRDefault="002E14AA" w:rsidP="002E14AA">
      <w:r w:rsidRPr="002E14AA">
        <w:t>Для работающих мужчин, имеющих стаж внесения взносов в систему социального страхования в течение 20 лет, предусмотрено право на 45%. После этого за каждый дополнительный год внесения взносов в систему социального страхования добавляется еще 2%, но не более 75%.</w:t>
      </w:r>
    </w:p>
    <w:p w14:paraId="72E0BF63" w14:textId="77777777" w:rsidR="002E14AA" w:rsidRPr="002E14AA" w:rsidRDefault="002E14AA" w:rsidP="002E14AA">
      <w:r w:rsidRPr="002E14AA">
        <w:t>Для мужчин-работников со стажем социального страхования от 15 до 20 лет размер пособия составляет 40% при достижении 15-летнего стажа. После этого к каждому последующему году стажа добавляется еще 1%.</w:t>
      </w:r>
    </w:p>
    <w:p w14:paraId="331B2CCE" w14:textId="77777777" w:rsidR="002E14AA" w:rsidRPr="002E14AA" w:rsidRDefault="002E14AA" w:rsidP="002E14AA">
      <w:r w:rsidRPr="002E14AA">
        <w:t xml:space="preserve">Источник: </w:t>
      </w:r>
      <w:r w:rsidRPr="002E14AA">
        <w:rPr>
          <w:lang w:val="en-US"/>
        </w:rPr>
        <w:t>https</w:t>
      </w:r>
      <w:r w:rsidRPr="002E14AA">
        <w:t>://</w:t>
      </w:r>
      <w:r w:rsidRPr="002E14AA">
        <w:rPr>
          <w:lang w:val="en-US"/>
        </w:rPr>
        <w:t>baotintuc</w:t>
      </w:r>
      <w:r w:rsidRPr="002E14AA">
        <w:t>.</w:t>
      </w:r>
      <w:r w:rsidRPr="002E14AA">
        <w:rPr>
          <w:lang w:val="en-US"/>
        </w:rPr>
        <w:t>vn</w:t>
      </w:r>
      <w:r w:rsidRPr="002E14AA">
        <w:t>/</w:t>
      </w:r>
      <w:r w:rsidRPr="002E14AA">
        <w:rPr>
          <w:lang w:val="en-US"/>
        </w:rPr>
        <w:t>xa</w:t>
      </w:r>
      <w:r w:rsidRPr="002E14AA">
        <w:t>-</w:t>
      </w:r>
      <w:r w:rsidRPr="002E14AA">
        <w:rPr>
          <w:lang w:val="en-US"/>
        </w:rPr>
        <w:t>hoi</w:t>
      </w:r>
      <w:r w:rsidRPr="002E14AA">
        <w:t>/</w:t>
      </w:r>
      <w:r w:rsidRPr="002E14AA">
        <w:rPr>
          <w:lang w:val="en-US"/>
        </w:rPr>
        <w:t>nghi</w:t>
      </w:r>
      <w:r w:rsidRPr="002E14AA">
        <w:t>-</w:t>
      </w:r>
      <w:r w:rsidRPr="002E14AA">
        <w:rPr>
          <w:lang w:val="en-US"/>
        </w:rPr>
        <w:t>huu</w:t>
      </w:r>
      <w:r w:rsidRPr="002E14AA">
        <w:t>-</w:t>
      </w:r>
      <w:r w:rsidRPr="002E14AA">
        <w:rPr>
          <w:lang w:val="en-US"/>
        </w:rPr>
        <w:t>truoc</w:t>
      </w:r>
      <w:r w:rsidRPr="002E14AA">
        <w:t>-</w:t>
      </w:r>
      <w:r w:rsidRPr="002E14AA">
        <w:rPr>
          <w:lang w:val="en-US"/>
        </w:rPr>
        <w:t>tuoi</w:t>
      </w:r>
      <w:r w:rsidRPr="002E14AA">
        <w:t>-</w:t>
      </w:r>
      <w:r w:rsidRPr="002E14AA">
        <w:rPr>
          <w:lang w:val="en-US"/>
        </w:rPr>
        <w:t>can</w:t>
      </w:r>
      <w:r w:rsidRPr="002E14AA">
        <w:t>-</w:t>
      </w:r>
      <w:r w:rsidRPr="002E14AA">
        <w:rPr>
          <w:lang w:val="en-US"/>
        </w:rPr>
        <w:t>luu</w:t>
      </w:r>
      <w:r w:rsidRPr="002E14AA">
        <w:t>-</w:t>
      </w:r>
      <w:r w:rsidRPr="002E14AA">
        <w:rPr>
          <w:lang w:val="en-US"/>
        </w:rPr>
        <w:t>y</w:t>
      </w:r>
      <w:r w:rsidRPr="002E14AA">
        <w:t>-</w:t>
      </w:r>
      <w:r w:rsidRPr="002E14AA">
        <w:rPr>
          <w:lang w:val="en-US"/>
        </w:rPr>
        <w:t>gi</w:t>
      </w:r>
      <w:r w:rsidRPr="002E14AA">
        <w:t>-</w:t>
      </w:r>
      <w:r w:rsidRPr="002E14AA">
        <w:rPr>
          <w:lang w:val="en-US"/>
        </w:rPr>
        <w:t>de</w:t>
      </w:r>
      <w:r w:rsidRPr="002E14AA">
        <w:t>-</w:t>
      </w:r>
      <w:r w:rsidRPr="002E14AA">
        <w:rPr>
          <w:lang w:val="en-US"/>
        </w:rPr>
        <w:t>khong</w:t>
      </w:r>
      <w:r w:rsidRPr="002E14AA">
        <w:t>-</w:t>
      </w:r>
      <w:r w:rsidRPr="002E14AA">
        <w:rPr>
          <w:lang w:val="en-US"/>
        </w:rPr>
        <w:t>anh</w:t>
      </w:r>
      <w:r w:rsidRPr="002E14AA">
        <w:t>-</w:t>
      </w:r>
      <w:r w:rsidRPr="002E14AA">
        <w:rPr>
          <w:lang w:val="en-US"/>
        </w:rPr>
        <w:t>huong</w:t>
      </w:r>
      <w:r w:rsidRPr="002E14AA">
        <w:t>-</w:t>
      </w:r>
      <w:r w:rsidRPr="002E14AA">
        <w:rPr>
          <w:lang w:val="en-US"/>
        </w:rPr>
        <w:t>quyen</w:t>
      </w:r>
      <w:r w:rsidRPr="002E14AA">
        <w:t>-</w:t>
      </w:r>
      <w:r w:rsidRPr="002E14AA">
        <w:rPr>
          <w:lang w:val="en-US"/>
        </w:rPr>
        <w:t>loi</w:t>
      </w:r>
      <w:r w:rsidRPr="002E14AA">
        <w:t>-20260901112446941.</w:t>
      </w:r>
      <w:r w:rsidRPr="002E14AA">
        <w:rPr>
          <w:lang w:val="en-US"/>
        </w:rPr>
        <w:t>htm</w:t>
      </w:r>
    </w:p>
    <w:p w14:paraId="2ACA3DDA" w14:textId="1EFC02EA" w:rsidR="002E14AA" w:rsidRPr="002E14AA" w:rsidRDefault="009825F0" w:rsidP="002E14AA">
      <w:hyperlink r:id="rId64" w:history="1">
        <w:r w:rsidR="002E14AA" w:rsidRPr="00B23EE9">
          <w:rPr>
            <w:rStyle w:val="a3"/>
            <w:lang w:val="en-US"/>
          </w:rPr>
          <w:t>https</w:t>
        </w:r>
        <w:r w:rsidR="002E14AA" w:rsidRPr="002E14AA">
          <w:rPr>
            <w:rStyle w:val="a3"/>
          </w:rPr>
          <w:t>://</w:t>
        </w:r>
        <w:r w:rsidR="002E14AA" w:rsidRPr="00B23EE9">
          <w:rPr>
            <w:rStyle w:val="a3"/>
            <w:lang w:val="en-US"/>
          </w:rPr>
          <w:t>www</w:t>
        </w:r>
        <w:r w:rsidR="002E14AA" w:rsidRPr="002E14AA">
          <w:rPr>
            <w:rStyle w:val="a3"/>
          </w:rPr>
          <w:t>.</w:t>
        </w:r>
        <w:r w:rsidR="002E14AA" w:rsidRPr="00B23EE9">
          <w:rPr>
            <w:rStyle w:val="a3"/>
            <w:lang w:val="en-US"/>
          </w:rPr>
          <w:t>vietnam</w:t>
        </w:r>
        <w:r w:rsidR="002E14AA" w:rsidRPr="002E14AA">
          <w:rPr>
            <w:rStyle w:val="a3"/>
          </w:rPr>
          <w:t>.</w:t>
        </w:r>
        <w:r w:rsidR="002E14AA" w:rsidRPr="00B23EE9">
          <w:rPr>
            <w:rStyle w:val="a3"/>
            <w:lang w:val="en-US"/>
          </w:rPr>
          <w:t>vn</w:t>
        </w:r>
        <w:r w:rsidR="002E14AA" w:rsidRPr="002E14AA">
          <w:rPr>
            <w:rStyle w:val="a3"/>
          </w:rPr>
          <w:t>/</w:t>
        </w:r>
        <w:r w:rsidR="002E14AA" w:rsidRPr="00B23EE9">
          <w:rPr>
            <w:rStyle w:val="a3"/>
            <w:lang w:val="en-US"/>
          </w:rPr>
          <w:t>ru</w:t>
        </w:r>
        <w:r w:rsidR="002E14AA" w:rsidRPr="002E14AA">
          <w:rPr>
            <w:rStyle w:val="a3"/>
          </w:rPr>
          <w:t>/</w:t>
        </w:r>
        <w:r w:rsidR="002E14AA" w:rsidRPr="00B23EE9">
          <w:rPr>
            <w:rStyle w:val="a3"/>
            <w:lang w:val="en-US"/>
          </w:rPr>
          <w:t>nghi</w:t>
        </w:r>
        <w:r w:rsidR="002E14AA" w:rsidRPr="002E14AA">
          <w:rPr>
            <w:rStyle w:val="a3"/>
          </w:rPr>
          <w:t>-</w:t>
        </w:r>
        <w:r w:rsidR="002E14AA" w:rsidRPr="00B23EE9">
          <w:rPr>
            <w:rStyle w:val="a3"/>
            <w:lang w:val="en-US"/>
          </w:rPr>
          <w:t>huu</w:t>
        </w:r>
        <w:r w:rsidR="002E14AA" w:rsidRPr="002E14AA">
          <w:rPr>
            <w:rStyle w:val="a3"/>
          </w:rPr>
          <w:t>-</w:t>
        </w:r>
        <w:r w:rsidR="002E14AA" w:rsidRPr="00B23EE9">
          <w:rPr>
            <w:rStyle w:val="a3"/>
            <w:lang w:val="en-US"/>
          </w:rPr>
          <w:t>truoc</w:t>
        </w:r>
        <w:r w:rsidR="002E14AA" w:rsidRPr="002E14AA">
          <w:rPr>
            <w:rStyle w:val="a3"/>
          </w:rPr>
          <w:t>-</w:t>
        </w:r>
        <w:r w:rsidR="002E14AA" w:rsidRPr="00B23EE9">
          <w:rPr>
            <w:rStyle w:val="a3"/>
            <w:lang w:val="en-US"/>
          </w:rPr>
          <w:t>tuoi</w:t>
        </w:r>
        <w:r w:rsidR="002E14AA" w:rsidRPr="002E14AA">
          <w:rPr>
            <w:rStyle w:val="a3"/>
          </w:rPr>
          <w:t>-</w:t>
        </w:r>
        <w:r w:rsidR="002E14AA" w:rsidRPr="00B23EE9">
          <w:rPr>
            <w:rStyle w:val="a3"/>
            <w:lang w:val="en-US"/>
          </w:rPr>
          <w:t>can</w:t>
        </w:r>
        <w:r w:rsidR="002E14AA" w:rsidRPr="002E14AA">
          <w:rPr>
            <w:rStyle w:val="a3"/>
          </w:rPr>
          <w:t>-</w:t>
        </w:r>
        <w:r w:rsidR="002E14AA" w:rsidRPr="00B23EE9">
          <w:rPr>
            <w:rStyle w:val="a3"/>
            <w:lang w:val="en-US"/>
          </w:rPr>
          <w:t>luu</w:t>
        </w:r>
        <w:r w:rsidR="002E14AA" w:rsidRPr="002E14AA">
          <w:rPr>
            <w:rStyle w:val="a3"/>
          </w:rPr>
          <w:t>-</w:t>
        </w:r>
        <w:r w:rsidR="002E14AA" w:rsidRPr="00B23EE9">
          <w:rPr>
            <w:rStyle w:val="a3"/>
            <w:lang w:val="en-US"/>
          </w:rPr>
          <w:t>y</w:t>
        </w:r>
        <w:r w:rsidR="002E14AA" w:rsidRPr="002E14AA">
          <w:rPr>
            <w:rStyle w:val="a3"/>
          </w:rPr>
          <w:t>-</w:t>
        </w:r>
        <w:r w:rsidR="002E14AA" w:rsidRPr="00B23EE9">
          <w:rPr>
            <w:rStyle w:val="a3"/>
            <w:lang w:val="en-US"/>
          </w:rPr>
          <w:t>gi</w:t>
        </w:r>
        <w:r w:rsidR="002E14AA" w:rsidRPr="002E14AA">
          <w:rPr>
            <w:rStyle w:val="a3"/>
          </w:rPr>
          <w:t>-</w:t>
        </w:r>
        <w:r w:rsidR="002E14AA" w:rsidRPr="00B23EE9">
          <w:rPr>
            <w:rStyle w:val="a3"/>
            <w:lang w:val="en-US"/>
          </w:rPr>
          <w:t>de</w:t>
        </w:r>
        <w:r w:rsidR="002E14AA" w:rsidRPr="002E14AA">
          <w:rPr>
            <w:rStyle w:val="a3"/>
          </w:rPr>
          <w:t>-</w:t>
        </w:r>
        <w:r w:rsidR="002E14AA" w:rsidRPr="00B23EE9">
          <w:rPr>
            <w:rStyle w:val="a3"/>
            <w:lang w:val="en-US"/>
          </w:rPr>
          <w:t>khong</w:t>
        </w:r>
        <w:r w:rsidR="002E14AA" w:rsidRPr="002E14AA">
          <w:rPr>
            <w:rStyle w:val="a3"/>
          </w:rPr>
          <w:t>-</w:t>
        </w:r>
        <w:r w:rsidR="002E14AA" w:rsidRPr="00B23EE9">
          <w:rPr>
            <w:rStyle w:val="a3"/>
            <w:lang w:val="en-US"/>
          </w:rPr>
          <w:t>anh</w:t>
        </w:r>
        <w:r w:rsidR="002E14AA" w:rsidRPr="002E14AA">
          <w:rPr>
            <w:rStyle w:val="a3"/>
          </w:rPr>
          <w:t>-</w:t>
        </w:r>
        <w:r w:rsidR="002E14AA" w:rsidRPr="00B23EE9">
          <w:rPr>
            <w:rStyle w:val="a3"/>
            <w:lang w:val="en-US"/>
          </w:rPr>
          <w:t>huong</w:t>
        </w:r>
        <w:r w:rsidR="002E14AA" w:rsidRPr="002E14AA">
          <w:rPr>
            <w:rStyle w:val="a3"/>
          </w:rPr>
          <w:t>-</w:t>
        </w:r>
        <w:r w:rsidR="002E14AA" w:rsidRPr="00B23EE9">
          <w:rPr>
            <w:rStyle w:val="a3"/>
            <w:lang w:val="en-US"/>
          </w:rPr>
          <w:t>quyen</w:t>
        </w:r>
        <w:r w:rsidR="002E14AA" w:rsidRPr="002E14AA">
          <w:rPr>
            <w:rStyle w:val="a3"/>
          </w:rPr>
          <w:t>-</w:t>
        </w:r>
        <w:r w:rsidR="002E14AA" w:rsidRPr="00B23EE9">
          <w:rPr>
            <w:rStyle w:val="a3"/>
            <w:lang w:val="en-US"/>
          </w:rPr>
          <w:t>loi</w:t>
        </w:r>
      </w:hyperlink>
      <w:r w:rsidR="002E14AA" w:rsidRPr="002E14AA">
        <w:t xml:space="preserve"> </w:t>
      </w:r>
    </w:p>
    <w:p w14:paraId="313C0BF6" w14:textId="77777777" w:rsidR="00583925" w:rsidRPr="0090779C" w:rsidRDefault="00583925" w:rsidP="00583925"/>
    <w:sectPr w:rsidR="00583925" w:rsidRPr="0090779C" w:rsidSect="00B01BEA">
      <w:headerReference w:type="default" r:id="rId65"/>
      <w:footerReference w:type="default" r:id="rId66"/>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11428" w14:textId="77777777" w:rsidR="00645A17" w:rsidRDefault="00645A17">
      <w:r>
        <w:separator/>
      </w:r>
    </w:p>
  </w:endnote>
  <w:endnote w:type="continuationSeparator" w:id="0">
    <w:p w14:paraId="279A5956" w14:textId="77777777" w:rsidR="00645A17" w:rsidRDefault="0064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10A71A6D" w:rsidR="009825F0" w:rsidRPr="00D64E5C" w:rsidRDefault="009825F0"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9872B0" w:rsidRPr="009872B0">
      <w:rPr>
        <w:rFonts w:ascii="Cambria" w:hAnsi="Cambria"/>
        <w:b/>
        <w:noProof/>
      </w:rPr>
      <w:t>85</w:t>
    </w:r>
    <w:r w:rsidRPr="00CB47BF">
      <w:rPr>
        <w:b/>
      </w:rPr>
      <w:fldChar w:fldCharType="end"/>
    </w:r>
  </w:p>
  <w:p w14:paraId="7422EB21" w14:textId="77777777" w:rsidR="009825F0" w:rsidRPr="00D15988" w:rsidRDefault="009825F0"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8A6D9" w14:textId="77777777" w:rsidR="00645A17" w:rsidRDefault="00645A17">
      <w:r>
        <w:separator/>
      </w:r>
    </w:p>
  </w:footnote>
  <w:footnote w:type="continuationSeparator" w:id="0">
    <w:p w14:paraId="34DBC578" w14:textId="77777777" w:rsidR="00645A17" w:rsidRDefault="0064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9825F0" w:rsidRDefault="009825F0"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9825F0" w:rsidRPr="000C041B" w:rsidRDefault="009825F0"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9825F0" w:rsidRPr="00D15988" w:rsidRDefault="009825F0"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9825F0" w:rsidRPr="007336C7" w:rsidRDefault="009825F0" w:rsidP="00122493">
                          <w:pPr>
                            <w:ind w:right="423"/>
                            <w:rPr>
                              <w:rFonts w:cs="Arial"/>
                            </w:rPr>
                          </w:pPr>
                        </w:p>
                        <w:p w14:paraId="5AA5A138" w14:textId="77777777" w:rsidR="009825F0" w:rsidRPr="00267F53" w:rsidRDefault="009825F0"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9825F0" w:rsidRPr="000C041B" w:rsidRDefault="009825F0"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9825F0" w:rsidRPr="00D15988" w:rsidRDefault="009825F0"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9825F0" w:rsidRPr="007336C7" w:rsidRDefault="009825F0" w:rsidP="00122493">
                    <w:pPr>
                      <w:ind w:right="423"/>
                      <w:rPr>
                        <w:rFonts w:cs="Arial"/>
                      </w:rPr>
                    </w:pPr>
                  </w:p>
                  <w:p w14:paraId="5AA5A138" w14:textId="77777777" w:rsidR="009825F0" w:rsidRPr="00267F53" w:rsidRDefault="009825F0" w:rsidP="00122493"/>
                </w:txbxContent>
              </v:textbox>
            </v:roundrect>
          </w:pict>
        </mc:Fallback>
      </mc:AlternateContent>
    </w:r>
    <w:r>
      <w:t xml:space="preserve">             </w:t>
    </w:r>
  </w:p>
  <w:p w14:paraId="26F7ECB2" w14:textId="56E9D0FD" w:rsidR="009825F0" w:rsidRDefault="009825F0"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8A042D"/>
    <w:multiLevelType w:val="multilevel"/>
    <w:tmpl w:val="E1B8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2A7D0B"/>
    <w:multiLevelType w:val="multilevel"/>
    <w:tmpl w:val="B898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1E0A97"/>
    <w:multiLevelType w:val="multilevel"/>
    <w:tmpl w:val="D78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AB1DCC"/>
    <w:multiLevelType w:val="multilevel"/>
    <w:tmpl w:val="BF22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2"/>
  </w:num>
  <w:num w:numId="3">
    <w:abstractNumId w:val="31"/>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8"/>
  </w:num>
  <w:num w:numId="25">
    <w:abstractNumId w:val="20"/>
  </w:num>
  <w:num w:numId="26">
    <w:abstractNumId w:val="13"/>
  </w:num>
  <w:num w:numId="27">
    <w:abstractNumId w:val="11"/>
  </w:num>
  <w:num w:numId="28">
    <w:abstractNumId w:val="24"/>
  </w:num>
  <w:num w:numId="29">
    <w:abstractNumId w:val="25"/>
  </w:num>
  <w:num w:numId="30">
    <w:abstractNumId w:val="14"/>
  </w:num>
  <w:num w:numId="31">
    <w:abstractNumId w:val="29"/>
  </w:num>
  <w:num w:numId="32">
    <w:abstractNumId w:val="23"/>
  </w:num>
  <w:num w:numId="33">
    <w:abstractNumId w:val="30"/>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5434"/>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4C6E"/>
    <w:rsid w:val="00035A6F"/>
    <w:rsid w:val="00035EF6"/>
    <w:rsid w:val="0003736E"/>
    <w:rsid w:val="0003750D"/>
    <w:rsid w:val="00040453"/>
    <w:rsid w:val="00040688"/>
    <w:rsid w:val="0004081E"/>
    <w:rsid w:val="000425D1"/>
    <w:rsid w:val="00042F75"/>
    <w:rsid w:val="0004327C"/>
    <w:rsid w:val="000434FF"/>
    <w:rsid w:val="000435CC"/>
    <w:rsid w:val="0004371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1EA2"/>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49B"/>
    <w:rsid w:val="00092B0E"/>
    <w:rsid w:val="00092B60"/>
    <w:rsid w:val="00093E4A"/>
    <w:rsid w:val="0009401E"/>
    <w:rsid w:val="00094725"/>
    <w:rsid w:val="0009547A"/>
    <w:rsid w:val="000954BA"/>
    <w:rsid w:val="00096078"/>
    <w:rsid w:val="00097677"/>
    <w:rsid w:val="00097BE1"/>
    <w:rsid w:val="000A0D44"/>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43A"/>
    <w:rsid w:val="000F3A78"/>
    <w:rsid w:val="000F3C95"/>
    <w:rsid w:val="000F3EA0"/>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17EA2"/>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5EC5"/>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4FA2"/>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DA1"/>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5591"/>
    <w:rsid w:val="002361A8"/>
    <w:rsid w:val="00236A65"/>
    <w:rsid w:val="00236ECE"/>
    <w:rsid w:val="00237025"/>
    <w:rsid w:val="0023730C"/>
    <w:rsid w:val="0023737C"/>
    <w:rsid w:val="00237B55"/>
    <w:rsid w:val="00241113"/>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7CC"/>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14AA"/>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6FFE"/>
    <w:rsid w:val="003170D8"/>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630"/>
    <w:rsid w:val="00360C5C"/>
    <w:rsid w:val="003618BF"/>
    <w:rsid w:val="00362157"/>
    <w:rsid w:val="0036317D"/>
    <w:rsid w:val="00363257"/>
    <w:rsid w:val="00363C09"/>
    <w:rsid w:val="003642C6"/>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548"/>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98C"/>
    <w:rsid w:val="003D0D6C"/>
    <w:rsid w:val="003D1732"/>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4D1"/>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2855"/>
    <w:rsid w:val="004F33C4"/>
    <w:rsid w:val="004F3530"/>
    <w:rsid w:val="004F36D1"/>
    <w:rsid w:val="004F46CB"/>
    <w:rsid w:val="004F49B8"/>
    <w:rsid w:val="004F4AE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102"/>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1FBA"/>
    <w:rsid w:val="005625F6"/>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1DD8"/>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925"/>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3D43"/>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88A"/>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5A17"/>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0E7"/>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5E41"/>
    <w:rsid w:val="00716347"/>
    <w:rsid w:val="00716449"/>
    <w:rsid w:val="0071658D"/>
    <w:rsid w:val="00716A08"/>
    <w:rsid w:val="00717F49"/>
    <w:rsid w:val="00720262"/>
    <w:rsid w:val="007206E1"/>
    <w:rsid w:val="00722623"/>
    <w:rsid w:val="0072358E"/>
    <w:rsid w:val="007243F6"/>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235"/>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1CA"/>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167"/>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063"/>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657"/>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74D"/>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EB2"/>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5C9B"/>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008"/>
    <w:rsid w:val="008E2510"/>
    <w:rsid w:val="008E276C"/>
    <w:rsid w:val="008E2B65"/>
    <w:rsid w:val="008E2E04"/>
    <w:rsid w:val="008E3788"/>
    <w:rsid w:val="008E37C2"/>
    <w:rsid w:val="008E37CD"/>
    <w:rsid w:val="008E3A94"/>
    <w:rsid w:val="008E44BA"/>
    <w:rsid w:val="008E5731"/>
    <w:rsid w:val="008E5853"/>
    <w:rsid w:val="008E601B"/>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DB4"/>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5F0"/>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2B0"/>
    <w:rsid w:val="00987555"/>
    <w:rsid w:val="00990341"/>
    <w:rsid w:val="00990982"/>
    <w:rsid w:val="00990AE6"/>
    <w:rsid w:val="00990F76"/>
    <w:rsid w:val="00991239"/>
    <w:rsid w:val="00991822"/>
    <w:rsid w:val="00991F7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38C7"/>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28C"/>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80E"/>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3BB1"/>
    <w:rsid w:val="00A540CC"/>
    <w:rsid w:val="00A54C46"/>
    <w:rsid w:val="00A55E2E"/>
    <w:rsid w:val="00A5649A"/>
    <w:rsid w:val="00A56660"/>
    <w:rsid w:val="00A571C2"/>
    <w:rsid w:val="00A57398"/>
    <w:rsid w:val="00A575E6"/>
    <w:rsid w:val="00A57628"/>
    <w:rsid w:val="00A57B4E"/>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8B"/>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6CE0"/>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273"/>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3A"/>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251"/>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3C2A"/>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29E1"/>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422"/>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6EB2"/>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B30"/>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EFD"/>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0F3"/>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4FF"/>
    <w:rsid w:val="00E1767C"/>
    <w:rsid w:val="00E1775A"/>
    <w:rsid w:val="00E208F0"/>
    <w:rsid w:val="00E20B36"/>
    <w:rsid w:val="00E20EAD"/>
    <w:rsid w:val="00E20ECE"/>
    <w:rsid w:val="00E21FFF"/>
    <w:rsid w:val="00E226BC"/>
    <w:rsid w:val="00E2297A"/>
    <w:rsid w:val="00E22C91"/>
    <w:rsid w:val="00E231F6"/>
    <w:rsid w:val="00E2330C"/>
    <w:rsid w:val="00E238EC"/>
    <w:rsid w:val="00E23BA8"/>
    <w:rsid w:val="00E242B5"/>
    <w:rsid w:val="00E24C5E"/>
    <w:rsid w:val="00E25626"/>
    <w:rsid w:val="00E2678A"/>
    <w:rsid w:val="00E27339"/>
    <w:rsid w:val="00E27818"/>
    <w:rsid w:val="00E27BBD"/>
    <w:rsid w:val="00E31886"/>
    <w:rsid w:val="00E31ACD"/>
    <w:rsid w:val="00E31C6C"/>
    <w:rsid w:val="00E32D4C"/>
    <w:rsid w:val="00E32E86"/>
    <w:rsid w:val="00E32FA9"/>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D1A"/>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018C"/>
    <w:rsid w:val="00EA1002"/>
    <w:rsid w:val="00EA1EF0"/>
    <w:rsid w:val="00EA273F"/>
    <w:rsid w:val="00EA2A38"/>
    <w:rsid w:val="00EA4709"/>
    <w:rsid w:val="00EA4B14"/>
    <w:rsid w:val="00EA7C10"/>
    <w:rsid w:val="00EA7DA0"/>
    <w:rsid w:val="00EA7F15"/>
    <w:rsid w:val="00EB066E"/>
    <w:rsid w:val="00EB19A4"/>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3E"/>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47648"/>
    <w:rsid w:val="00F5169D"/>
    <w:rsid w:val="00F526D2"/>
    <w:rsid w:val="00F52D22"/>
    <w:rsid w:val="00F53732"/>
    <w:rsid w:val="00F53CEB"/>
    <w:rsid w:val="00F542C4"/>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C51"/>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2CB"/>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186B"/>
    <w:rsid w:val="00FC2C21"/>
    <w:rsid w:val="00FC3FD6"/>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CD0422"/>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A57B4E"/>
    <w:rPr>
      <w:color w:val="605E5C"/>
      <w:shd w:val="clear" w:color="auto" w:fill="E1DFDD"/>
    </w:rPr>
  </w:style>
  <w:style w:type="character" w:customStyle="1" w:styleId="50">
    <w:name w:val="Заголовок 5 Знак"/>
    <w:basedOn w:val="a0"/>
    <w:link w:val="5"/>
    <w:semiHidden/>
    <w:rsid w:val="00CD0422"/>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azeta.ru/business/news/2026/08/31/29217589.shtml" TargetMode="External"/><Relationship Id="rId21" Type="http://schemas.openxmlformats.org/officeDocument/2006/relationships/hyperlink" Target="https://www.sravni.ru/text/roditeli-smogut-poluchit-do-65-tysyach-rublej-nalogovogo-vycheta-za-strahovanie-zhizni-detej/" TargetMode="External"/><Relationship Id="rId34" Type="http://schemas.openxmlformats.org/officeDocument/2006/relationships/hyperlink" Target="https://www.newsler.ru/society/2026/09/01/pensionnyj-zapros-2026-rossiyane-hotyat-poluchat-na-20-tysyach-bolshe-chem-10-let-nazad" TargetMode="External"/><Relationship Id="rId42" Type="http://schemas.openxmlformats.org/officeDocument/2006/relationships/hyperlink" Target="https://expert.ru/ekonomika/chetyre-stsenariya-tsb-k-chemu-gotovitsya-rossiyanam" TargetMode="External"/><Relationship Id="rId47" Type="http://schemas.openxmlformats.org/officeDocument/2006/relationships/hyperlink" Target="https://www.finversia.ru/publication/ocenka/kurs-rublya-v-tumane-chto-delat-s-vkladami-177187" TargetMode="External"/><Relationship Id="rId50" Type="http://schemas.openxmlformats.org/officeDocument/2006/relationships/hyperlink" Target="https://www.rbc.ru/quote/01/09/2026/6a967d719a79472c5314a7c2" TargetMode="External"/><Relationship Id="rId55" Type="http://schemas.openxmlformats.org/officeDocument/2006/relationships/hyperlink" Target="https://rg.ru/2026/09/01/vse-vidy-trudovyh-pensij-vyrosli-v-belarusi.html" TargetMode="External"/><Relationship Id="rId63" Type="http://schemas.openxmlformats.org/officeDocument/2006/relationships/hyperlink" Target="file:////ru/tag/tien-luong"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broker.ru/?p=82989" TargetMode="External"/><Relationship Id="rId29" Type="http://schemas.openxmlformats.org/officeDocument/2006/relationships/hyperlink" Target="https://aif.ru/money/mymoney/kogda_budut_indeksacii_pensiy_v_2027_godu" TargetMode="External"/><Relationship Id="rId11" Type="http://schemas.openxmlformats.org/officeDocument/2006/relationships/hyperlink" Target="https://naufor.ru/tree.asp?n=32368" TargetMode="External"/><Relationship Id="rId24" Type="http://schemas.openxmlformats.org/officeDocument/2006/relationships/hyperlink" Target="https://russian.rt.com/russia/news/1676772-senator-murog-pensionery-pomosch" TargetMode="External"/><Relationship Id="rId32" Type="http://schemas.openxmlformats.org/officeDocument/2006/relationships/hyperlink" Target="https://www.pravda.ru/news/economics/2399011-early-pension-rules/" TargetMode="External"/><Relationship Id="rId37" Type="http://schemas.openxmlformats.org/officeDocument/2006/relationships/hyperlink" Target="https://bank.yuga.ru/newsfeed/amp/9148/" TargetMode="External"/><Relationship Id="rId40" Type="http://schemas.openxmlformats.org/officeDocument/2006/relationships/hyperlink" Target="https://bfmspb.ru/novosti/zhiteli-peterburga-schitayut-dostoynoy-pensiyu-v-razmere-60-3-tysyachi-rubley-v-mesyats-/" TargetMode="External"/><Relationship Id="rId45" Type="http://schemas.openxmlformats.org/officeDocument/2006/relationships/image" Target="media/image4.jpeg"/><Relationship Id="rId53" Type="http://schemas.openxmlformats.org/officeDocument/2006/relationships/hyperlink" Target="https://nbj.ru/publs/aleksey_zakharov_ao_sk_yu_layf_dlinnye_den/74554/" TargetMode="External"/><Relationship Id="rId58" Type="http://schemas.openxmlformats.org/officeDocument/2006/relationships/hyperlink" Target="https://www.vietnam.vn/ru/de-xuat-ha-do-tuoi-nhan-tro-cap-huu-tri-xuong-70-tuoi-ho-tro-nguoi-khong-co-luong-huu"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file:////ru/tag/phap-luat" TargetMode="External"/><Relationship Id="rId19" Type="http://schemas.openxmlformats.org/officeDocument/2006/relationships/hyperlink" Target="https://dumatv.ru/news/rossiyane-mogut-vernut-chast-ndfl-za-strahovanie-zhizni" TargetMode="External"/><Relationship Id="rId14" Type="http://schemas.openxmlformats.org/officeDocument/2006/relationships/hyperlink" Target="https://finance.mail.ru/article/pensionnyij-portfel-dostig-99-trln-rublej-69225426/" TargetMode="External"/><Relationship Id="rId22" Type="http://schemas.openxmlformats.org/officeDocument/2006/relationships/hyperlink" Target="https://ti71.ru/n170707.html" TargetMode="External"/><Relationship Id="rId27" Type="http://schemas.openxmlformats.org/officeDocument/2006/relationships/hyperlink" Target="https://www.gazeta.press/business/news/2026/09/01/29225329.shtml" TargetMode="External"/><Relationship Id="rId30" Type="http://schemas.openxmlformats.org/officeDocument/2006/relationships/hyperlink" Target="https://aif.ru/money/rossiyanam-rasskazali-komu-povysyat-pensii-s-1-sentyabrya" TargetMode="External"/><Relationship Id="rId35" Type="http://schemas.openxmlformats.org/officeDocument/2006/relationships/hyperlink" Target="https://bank.yuga.ru/newsfeed/amp/9152/" TargetMode="External"/><Relationship Id="rId43" Type="http://schemas.openxmlformats.org/officeDocument/2006/relationships/hyperlink" Target="https://www.rbc.ru/finances/01/09/2026/6a904d899a79474cbea154c9" TargetMode="External"/><Relationship Id="rId48" Type="http://schemas.openxmlformats.org/officeDocument/2006/relationships/hyperlink" Target="https://expert.ru/news/minfin-vozobnovit-auktsiony-po-razmescheniyu-ofz" TargetMode="External"/><Relationship Id="rId56" Type="http://schemas.openxmlformats.org/officeDocument/2006/relationships/hyperlink" Target="https://dknews.kz/ru/finansy/403264-100-nakopleniy-enpf-chto-mozhno-sdelat-s-7-sentyabrya" TargetMode="External"/><Relationship Id="rId64" Type="http://schemas.openxmlformats.org/officeDocument/2006/relationships/hyperlink" Target="https://www.vietnam.vn/ru/nghi-huu-truoc-tuoi-can-luu-y-gi-de-khong-anh-huong-quyen-loi" TargetMode="External"/><Relationship Id="rId8" Type="http://schemas.openxmlformats.org/officeDocument/2006/relationships/image" Target="media/image1.png"/><Relationship Id="rId51" Type="http://schemas.openxmlformats.org/officeDocument/2006/relationships/hyperlink" Target="https://www.forbes.ru/investicii/567638-vmesto-vklada-cem-vyzvan-rezkij-rost-sborov-po-nakopitel-nomu-strahovaniu-zizni?utm_source=forbes&amp;utm_campaign=interesting-today" TargetMode="External"/><Relationship Id="rId3" Type="http://schemas.openxmlformats.org/officeDocument/2006/relationships/styles" Target="styles.xml"/><Relationship Id="rId12" Type="http://schemas.openxmlformats.org/officeDocument/2006/relationships/hyperlink" Target="http://www.finmarket.ru/main/article/6696790" TargetMode="External"/><Relationship Id="rId17" Type="http://schemas.openxmlformats.org/officeDocument/2006/relationships/hyperlink" Target="https://bank.yuga.ru/newsfeed/9130/" TargetMode="External"/><Relationship Id="rId25" Type="http://schemas.openxmlformats.org/officeDocument/2006/relationships/hyperlink" Target="https://nsn.fm/society/kosmonavty-i-materi-geroini-kto-v-rossii-poluchaet-pensiu-vyshe-50-tysyach-rublei" TargetMode="External"/><Relationship Id="rId33" Type="http://schemas.openxmlformats.org/officeDocument/2006/relationships/hyperlink" Target="https://runews24.ru/articles/01/09/2026/tajna-srednej-pensii-raskryita-pochemu-realnyie-vyiplatyi-vsegda-nizhe-chto-zhdet-pensionerov-bez-stazha-i-ballov" TargetMode="External"/><Relationship Id="rId38" Type="http://schemas.openxmlformats.org/officeDocument/2006/relationships/hyperlink" Target="https://deita.ru/article/589794" TargetMode="External"/><Relationship Id="rId46" Type="http://schemas.openxmlformats.org/officeDocument/2006/relationships/image" Target="media/image5.jpeg"/><Relationship Id="rId59" Type="http://schemas.openxmlformats.org/officeDocument/2006/relationships/hyperlink" Target="file:////ru/authors/moha-gov-vn" TargetMode="External"/><Relationship Id="rId67" Type="http://schemas.openxmlformats.org/officeDocument/2006/relationships/fontTable" Target="fontTable.xml"/><Relationship Id="rId20" Type="http://schemas.openxmlformats.org/officeDocument/2006/relationships/hyperlink" Target="https://www.pravda.ru/news/economics/2399312-long-term-savings-tax-deduction-2026/" TargetMode="External"/><Relationship Id="rId41" Type="http://schemas.openxmlformats.org/officeDocument/2006/relationships/hyperlink" Target="https://www.kp.ru/online/news/7150225/" TargetMode="External"/><Relationship Id="rId54" Type="http://schemas.openxmlformats.org/officeDocument/2006/relationships/hyperlink" Target="https://icma.az/ru/news/v-azerbajdzhane-predlozhili-peredavat-naslednikam-chast-pensionnogo-kapitala-umershih-minval-politika-1970071" TargetMode="External"/><Relationship Id="rId62" Type="http://schemas.openxmlformats.org/officeDocument/2006/relationships/hyperlink" Target="file:////ru/destination/da-na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rketpower.pro/publications/vlozheniia-rossiiskikh-pensionnykh-fondov-v-aktsii-sostavili-vsego-500-mlrd" TargetMode="External"/><Relationship Id="rId23" Type="http://schemas.openxmlformats.org/officeDocument/2006/relationships/hyperlink" Target="https://ria.ru/20260902/nakopleniya-2114769163.html" TargetMode="External"/><Relationship Id="rId28" Type="http://schemas.openxmlformats.org/officeDocument/2006/relationships/hyperlink" Target="https://prufy.ru/news/rossiya_i_mir/191654-rossiyanam_obyasnili_kak_vygodno_i_komu_kupit_stazh_v_2026_godu_dlya_pensii_/" TargetMode="External"/><Relationship Id="rId36" Type="http://schemas.openxmlformats.org/officeDocument/2006/relationships/hyperlink" Target="https://bank.yuga.ru/newsfeed/amp/9153/" TargetMode="External"/><Relationship Id="rId49" Type="http://schemas.openxmlformats.org/officeDocument/2006/relationships/hyperlink" Target="https://tass.ru/ekonomika/28062719" TargetMode="External"/><Relationship Id="rId57" Type="http://schemas.openxmlformats.org/officeDocument/2006/relationships/hyperlink" Target="https://tengrinews.kz/private_finance/63-milliarda-enpf-jdut-naslednikov-kazahstantsam-poluchit-607530/" TargetMode="External"/><Relationship Id="rId10" Type="http://schemas.openxmlformats.org/officeDocument/2006/relationships/hyperlink" Target="https://naufor.ru/download/2026/Report_2026.pdf" TargetMode="External"/><Relationship Id="rId31" Type="http://schemas.openxmlformats.org/officeDocument/2006/relationships/hyperlink" Target="https://www.inva.news/articles/inva_info/kak_sdelat_razmer_pensii_na_10_bolshe/" TargetMode="External"/><Relationship Id="rId44" Type="http://schemas.openxmlformats.org/officeDocument/2006/relationships/image" Target="media/image3.jpeg"/><Relationship Id="rId52" Type="http://schemas.openxmlformats.org/officeDocument/2006/relationships/hyperlink" Target="https://www.gazeta.ru/business/news/2026/09/01/29228803.shtml" TargetMode="External"/><Relationship Id="rId60" Type="http://schemas.openxmlformats.org/officeDocument/2006/relationships/hyperlink" Target="file:////ru/category/kinh-te"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1prime.ru/20260902/pensiya-872594589.html" TargetMode="External"/><Relationship Id="rId18" Type="http://schemas.openxmlformats.org/officeDocument/2006/relationships/hyperlink" Target="https://companies.rbc.ru/news/rdpTjLwKNZ/sogaz-zhizn-vyiplatila-bolee-1-mlrd-rublej-po-korporativnyim-dogovoram/" TargetMode="External"/><Relationship Id="rId39" Type="http://schemas.openxmlformats.org/officeDocument/2006/relationships/hyperlink" Target="https://primpress.ru/article/1376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64F34-E160-475A-9FB9-221505EC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85</Pages>
  <Words>32790</Words>
  <Characters>186904</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219256</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28</cp:revision>
  <cp:lastPrinted>2026-09-02T05:26:00Z</cp:lastPrinted>
  <dcterms:created xsi:type="dcterms:W3CDTF">2026-08-26T08:50:00Z</dcterms:created>
  <dcterms:modified xsi:type="dcterms:W3CDTF">2026-09-02T05:27:00Z</dcterms:modified>
  <cp:category>НАПФ</cp:category>
  <cp:contentStatus>И-Консалтинг</cp:contentStatus>
</cp:coreProperties>
</file>